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/>
      </w:pPr>
      <w:r>
        <w:rPr>
          <w:sz w:val="96"/>
          <w:szCs w:val="96"/>
        </w:rPr>
        <w:t>BlueSnap</w:t>
        <w:br/>
        <w:t>Integration Guide</w:t>
      </w:r>
    </w:p>
    <w:p>
      <w:pPr>
        <w:pStyle w:val="Normal"/>
        <w:spacing w:lineRule="auto" w:line="240"/>
        <w:jc w:val="center"/>
        <w:rPr/>
      </w:pPr>
      <w:r>
        <w:rPr>
          <w:sz w:val="36"/>
          <w:szCs w:val="36"/>
        </w:rPr>
        <w:t>(SFRA version)</w:t>
      </w:r>
    </w:p>
    <w:p>
      <w:pPr>
        <w:pStyle w:val="Normal"/>
        <w:spacing w:lineRule="auto" w:line="240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spacing w:lineRule="auto" w:line="240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spacing w:lineRule="auto" w:line="240"/>
        <w:jc w:val="center"/>
        <w:rPr>
          <w:b/>
          <w:b/>
          <w:sz w:val="36"/>
          <w:szCs w:val="36"/>
        </w:rPr>
      </w:pPr>
      <w:r>
        <w:rPr/>
        <w:drawing>
          <wp:inline distT="0" distB="0" distL="0" distR="0">
            <wp:extent cx="2608580" cy="1786255"/>
            <wp:effectExtent l="0" t="0" r="0" b="0"/>
            <wp:docPr id="1" name="image30.png" descr="Image result for salesforc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0.png" descr="Image result for salesforce logo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smallCaps/>
          <w:u w:val="single"/>
        </w:rPr>
      </w:pPr>
      <w:r>
        <w:rPr>
          <w:smallCaps/>
          <w:u w:val="single"/>
        </w:rPr>
      </w:r>
      <w:r>
        <w:br w:type="page"/>
      </w:r>
    </w:p>
    <w:p>
      <w:pPr>
        <w:pStyle w:val="Normal"/>
        <w:pBdr>
          <w:top w:val="dotted" w:sz="4" w:space="3" w:color="00000A"/>
          <w:left w:val="dotted" w:sz="4" w:space="3" w:color="00000A"/>
          <w:bottom w:val="dotted" w:sz="4" w:space="2" w:color="00000A"/>
          <w:right w:val="dotted" w:sz="4" w:space="4" w:color="00000A"/>
        </w:pBdr>
        <w:shd w:val="clear" w:fill="F2F2F2"/>
        <w:spacing w:lineRule="auto" w:line="276" w:before="480" w:after="0"/>
        <w:rPr/>
      </w:pPr>
      <w:r>
        <w:rPr>
          <w:b/>
          <w:sz w:val="24"/>
          <w:szCs w:val="24"/>
        </w:rPr>
        <w:t>Table of Contents</w:t>
      </w:r>
    </w:p>
    <w:p>
      <w:pPr>
        <w:pStyle w:val="Contents1"/>
        <w:tabs>
          <w:tab w:val="right" w:pos="9639" w:leader="dot"/>
        </w:tabs>
        <w:rPr/>
      </w:pPr>
      <w:r>
        <w:fldChar w:fldCharType="begin"/>
      </w:r>
      <w:r>
        <w:instrText> TOC \z \o "1-9" \u \h</w:instrText>
      </w:r>
      <w:r>
        <w:fldChar w:fldCharType="separate"/>
      </w:r>
      <w:hyperlink w:anchor="__RefHeading___Toc1259_2121971154">
        <w:r>
          <w:rPr>
            <w:webHidden/>
            <w:rStyle w:val="IndexLink"/>
          </w:rPr>
          <w:t>1 Summary</w:t>
          <w:tab/>
          <w:t>3</w:t>
        </w:r>
      </w:hyperlink>
    </w:p>
    <w:p>
      <w:pPr>
        <w:pStyle w:val="Contents1"/>
        <w:tabs>
          <w:tab w:val="right" w:pos="9639" w:leader="dot"/>
        </w:tabs>
        <w:rPr/>
      </w:pPr>
      <w:hyperlink w:anchor="__RefHeading___Toc1261_2121971154">
        <w:r>
          <w:rPr>
            <w:webHidden/>
            <w:rStyle w:val="IndexLink"/>
          </w:rPr>
          <w:t>2 Component Owerview</w:t>
          <w:tab/>
          <w:t>4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75_2121971154">
        <w:r>
          <w:rPr>
            <w:webHidden/>
            <w:rStyle w:val="IndexLink"/>
          </w:rPr>
          <w:t>2.1 Functional Overview</w:t>
          <w:tab/>
          <w:t>4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77_2121971154">
        <w:r>
          <w:rPr>
            <w:webHidden/>
            <w:rStyle w:val="IndexLink"/>
          </w:rPr>
          <w:t>2.2 Limitations, Constraints</w:t>
          <w:tab/>
          <w:t>4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79_2121971154">
        <w:r>
          <w:rPr>
            <w:webHidden/>
            <w:rStyle w:val="IndexLink"/>
          </w:rPr>
          <w:t>2.3 Compatibility</w:t>
          <w:tab/>
          <w:t>4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81_2121971154">
        <w:r>
          <w:rPr>
            <w:webHidden/>
            <w:rStyle w:val="IndexLink"/>
          </w:rPr>
          <w:t>2.4 Privacy, Payment</w:t>
          <w:tab/>
          <w:t>4</w:t>
        </w:r>
      </w:hyperlink>
    </w:p>
    <w:p>
      <w:pPr>
        <w:pStyle w:val="Contents1"/>
        <w:tabs>
          <w:tab w:val="right" w:pos="9639" w:leader="dot"/>
        </w:tabs>
        <w:rPr/>
      </w:pPr>
      <w:hyperlink w:anchor="__RefHeading___Toc1583_2121971154">
        <w:r>
          <w:rPr>
            <w:webHidden/>
            <w:rStyle w:val="IndexLink"/>
          </w:rPr>
          <w:t>3 Implementation Guide</w:t>
          <w:tab/>
          <w:t>5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85_2121971154">
        <w:r>
          <w:rPr>
            <w:webHidden/>
            <w:rStyle w:val="IndexLink"/>
          </w:rPr>
          <w:t>3.1 General Implementation</w:t>
          <w:tab/>
          <w:t>5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479_2121971154">
        <w:r>
          <w:rPr>
            <w:webHidden/>
            <w:rStyle w:val="IndexLink"/>
          </w:rPr>
          <w:t>3.1.1 Installing the Cartridge on the sandbox</w:t>
          <w:tab/>
          <w:t>5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587_2121971154">
        <w:r>
          <w:rPr>
            <w:webHidden/>
            <w:rStyle w:val="IndexLink"/>
          </w:rPr>
          <w:t>3.1.2 Set Up Business Manager</w:t>
          <w:tab/>
          <w:t>7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489_2121971154">
        <w:r>
          <w:rPr>
            <w:webHidden/>
            <w:rStyle w:val="IndexLink"/>
          </w:rPr>
          <w:t>3.2 Configuring preferences</w:t>
          <w:tab/>
          <w:t>13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491_2121971154">
        <w:r>
          <w:rPr>
            <w:webHidden/>
            <w:rStyle w:val="IndexLink"/>
          </w:rPr>
          <w:t>3.2.1 Configuring the cartridge via BM extension</w:t>
          <w:tab/>
          <w:t>13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493_2121971154">
        <w:r>
          <w:rPr>
            <w:webHidden/>
            <w:rStyle w:val="IndexLink"/>
          </w:rPr>
          <w:t>3.2.2 How to modify payment method name</w:t>
          <w:tab/>
          <w:t>14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495_2121971154">
        <w:r>
          <w:rPr>
            <w:webHidden/>
            <w:rStyle w:val="IndexLink"/>
          </w:rPr>
          <w:t>3.2.3 How to set SoftDescriptor for customer</w:t>
          <w:tab/>
          <w:t>16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497_2121971154">
        <w:r>
          <w:rPr>
            <w:webHidden/>
            <w:rStyle w:val="IndexLink"/>
          </w:rPr>
          <w:t>3.2.4 How to use Bluesnap Reports</w:t>
          <w:tab/>
          <w:t>17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499_2121971154">
        <w:r>
          <w:rPr>
            <w:webHidden/>
            <w:rStyle w:val="IndexLink"/>
          </w:rPr>
          <w:t>3.3 Integrating BlueSnap into your storefront</w:t>
          <w:tab/>
          <w:t>18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501_2121971154">
        <w:r>
          <w:rPr>
            <w:webHidden/>
            <w:rStyle w:val="IndexLink"/>
          </w:rPr>
          <w:t>3.3.1 Perform changes in templates</w:t>
          <w:tab/>
          <w:t>18</w:t>
        </w:r>
      </w:hyperlink>
    </w:p>
    <w:p>
      <w:pPr>
        <w:pStyle w:val="Contents3"/>
        <w:tabs>
          <w:tab w:val="right" w:pos="9639" w:leader="dot"/>
        </w:tabs>
        <w:rPr/>
      </w:pPr>
      <w:hyperlink w:anchor="__RefHeading___Toc1623_2121971154">
        <w:r>
          <w:rPr>
            <w:webHidden/>
            <w:rStyle w:val="IndexLink"/>
          </w:rPr>
          <w:t>3.3.2 Perform changes in client’s javascript</w:t>
          <w:tab/>
          <w:t>25</w:t>
        </w:r>
      </w:hyperlink>
    </w:p>
    <w:p>
      <w:pPr>
        <w:pStyle w:val="Contents1"/>
        <w:tabs>
          <w:tab w:val="right" w:pos="9639" w:leader="dot"/>
        </w:tabs>
        <w:rPr/>
      </w:pPr>
      <w:hyperlink w:anchor="__RefHeading___Toc1589_2121971154">
        <w:r>
          <w:rPr>
            <w:webHidden/>
            <w:rStyle w:val="IndexLink"/>
          </w:rPr>
          <w:t>4 Operations, Maintenance</w:t>
          <w:tab/>
          <w:t>30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91_2121971154">
        <w:r>
          <w:rPr>
            <w:webHidden/>
            <w:rStyle w:val="IndexLink"/>
          </w:rPr>
          <w:t>4.1 Data Storage</w:t>
          <w:tab/>
          <w:t>30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93_2121971154">
        <w:r>
          <w:rPr>
            <w:webHidden/>
            <w:rStyle w:val="IndexLink"/>
          </w:rPr>
          <w:t>4.2 Availability</w:t>
          <w:tab/>
          <w:t>30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95_2121971154">
        <w:r>
          <w:rPr>
            <w:webHidden/>
            <w:rStyle w:val="IndexLink"/>
          </w:rPr>
          <w:t>4.3 Support</w:t>
          <w:tab/>
          <w:t>31</w:t>
        </w:r>
      </w:hyperlink>
    </w:p>
    <w:p>
      <w:pPr>
        <w:pStyle w:val="Contents1"/>
        <w:tabs>
          <w:tab w:val="right" w:pos="9639" w:leader="dot"/>
        </w:tabs>
        <w:rPr/>
      </w:pPr>
      <w:hyperlink w:anchor="__RefHeading___Toc1597_2121971154">
        <w:r>
          <w:rPr>
            <w:webHidden/>
            <w:rStyle w:val="IndexLink"/>
          </w:rPr>
          <w:t>5 User Guide</w:t>
          <w:tab/>
          <w:t>31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599_2121971154">
        <w:r>
          <w:rPr>
            <w:webHidden/>
            <w:rStyle w:val="IndexLink"/>
          </w:rPr>
          <w:t>5.1 Roles, Responsibilities</w:t>
          <w:tab/>
          <w:t>31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601_2121971154">
        <w:r>
          <w:rPr>
            <w:webHidden/>
            <w:rStyle w:val="IndexLink"/>
          </w:rPr>
          <w:t>5.2 Business Manager</w:t>
          <w:tab/>
          <w:t>31</w:t>
        </w:r>
      </w:hyperlink>
    </w:p>
    <w:p>
      <w:pPr>
        <w:pStyle w:val="Contents2"/>
        <w:tabs>
          <w:tab w:val="right" w:pos="9639" w:leader="dot"/>
        </w:tabs>
        <w:rPr/>
      </w:pPr>
      <w:hyperlink w:anchor="__RefHeading___Toc1603_2121971154">
        <w:r>
          <w:rPr>
            <w:webHidden/>
            <w:rStyle w:val="IndexLink"/>
          </w:rPr>
          <w:t>5.3 Storefront Functionality</w:t>
          <w:tab/>
          <w:t>31</w:t>
        </w:r>
      </w:hyperlink>
    </w:p>
    <w:p>
      <w:pPr>
        <w:pStyle w:val="Contents1"/>
        <w:tabs>
          <w:tab w:val="right" w:pos="9639" w:leader="dot"/>
        </w:tabs>
        <w:rPr/>
      </w:pPr>
      <w:hyperlink w:anchor="__RefHeading___Toc1605_2121971154">
        <w:r>
          <w:rPr>
            <w:webHidden/>
            <w:rStyle w:val="IndexLink"/>
          </w:rPr>
          <w:t>6 Known Issues</w:t>
          <w:tab/>
          <w:t>31</w:t>
        </w:r>
      </w:hyperlink>
    </w:p>
    <w:p>
      <w:pPr>
        <w:pStyle w:val="Contents1"/>
        <w:tabs>
          <w:tab w:val="right" w:pos="9639" w:leader="dot"/>
        </w:tabs>
        <w:rPr/>
      </w:pPr>
      <w:hyperlink w:anchor="__RefHeading___Toc1607_2121971154">
        <w:r>
          <w:rPr>
            <w:webHidden/>
            <w:rStyle w:val="IndexLink"/>
          </w:rPr>
          <w:t>7 Release History</w:t>
          <w:tab/>
          <w:t>31</w:t>
        </w:r>
      </w:hyperlink>
    </w:p>
    <w:p>
      <w:pPr>
        <w:pStyle w:val="Normal"/>
        <w:tabs>
          <w:tab w:val="right" w:pos="10080" w:leader="none"/>
        </w:tabs>
        <w:spacing w:lineRule="auto" w:line="276" w:before="120" w:after="0"/>
        <w:rPr/>
      </w:pPr>
      <w:r>
        <w:rPr/>
      </w:r>
      <w:r>
        <w:fldChar w:fldCharType="end"/>
      </w:r>
    </w:p>
    <w:p>
      <w:pPr>
        <w:pStyle w:val="Normal"/>
        <w:tabs>
          <w:tab w:val="right" w:pos="10080" w:leader="none"/>
        </w:tabs>
        <w:spacing w:lineRule="auto" w:line="276" w:before="120" w:after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0" w:name="__RefHeading___Toc1259_2121971154"/>
      <w:bookmarkEnd w:id="0"/>
      <w:r>
        <w:rPr>
          <w:lang w:val="en-US"/>
        </w:rPr>
        <w:t>Summary</w:t>
      </w:r>
    </w:p>
    <w:p>
      <w:pPr>
        <w:pStyle w:val="Normal"/>
        <w:spacing w:lineRule="auto" w:line="240"/>
        <w:jc w:val="both"/>
        <w:rPr/>
      </w:pPr>
      <w:r>
        <w:rPr/>
        <w:t>This document provides technical instructions for using the BlueSnap SFCC Cartridge to integrate the BlueSnap payment methods into a SFCC storefront.</w:t>
      </w:r>
    </w:p>
    <w:p>
      <w:pPr>
        <w:pStyle w:val="Normal"/>
        <w:spacing w:lineRule="auto" w:line="240"/>
        <w:jc w:val="both"/>
        <w:rPr/>
      </w:pPr>
      <w:r>
        <w:rPr/>
      </w:r>
    </w:p>
    <w:p>
      <w:pPr>
        <w:pStyle w:val="Normal"/>
        <w:spacing w:lineRule="auto" w:line="240"/>
        <w:jc w:val="both"/>
        <w:rPr>
          <w:b/>
          <w:b/>
        </w:rPr>
      </w:pPr>
      <w:r>
        <w:rPr>
          <w:b/>
        </w:rPr>
        <w:t>Glossary</w:t>
      </w:r>
    </w:p>
    <w:p>
      <w:pPr>
        <w:pStyle w:val="Normal"/>
        <w:spacing w:lineRule="auto" w:line="240"/>
        <w:jc w:val="both"/>
        <w:rPr/>
      </w:pPr>
      <w:r>
        <w:rPr/>
      </w:r>
    </w:p>
    <w:tbl>
      <w:tblPr>
        <w:tblStyle w:val="Table1"/>
        <w:tblW w:w="9180" w:type="dxa"/>
        <w:jc w:val="left"/>
        <w:tblInd w:w="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CellMar>
          <w:top w:w="100" w:type="dxa"/>
          <w:left w:w="150" w:type="dxa"/>
          <w:bottom w:w="100" w:type="dxa"/>
          <w:right w:w="220" w:type="dxa"/>
        </w:tblCellMar>
        <w:tblLook w:val="0600"/>
      </w:tblPr>
      <w:tblGrid>
        <w:gridCol w:w="2295"/>
        <w:gridCol w:w="6884"/>
      </w:tblGrid>
      <w:tr>
        <w:trPr>
          <w:trHeight w:val="520" w:hRule="atLeast"/>
        </w:trPr>
        <w:tc>
          <w:tcPr>
            <w:tcW w:w="2295" w:type="dxa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F0F0F0" w:val="clear"/>
            <w:tcMar>
              <w:left w:w="150" w:type="dxa"/>
            </w:tcMar>
          </w:tcPr>
          <w:p>
            <w:pPr>
              <w:pStyle w:val="Normal"/>
              <w:ind w:left="120" w:hanging="0"/>
              <w:jc w:val="both"/>
              <w:rPr>
                <w:b/>
                <w:b/>
                <w:color w:val="333333"/>
              </w:rPr>
            </w:pPr>
            <w:r>
              <w:rPr>
                <w:b/>
                <w:color w:val="333333"/>
              </w:rPr>
              <w:t>Term</w:t>
            </w:r>
          </w:p>
        </w:tc>
        <w:tc>
          <w:tcPr>
            <w:tcW w:w="6884" w:type="dxa"/>
            <w:tcBorders>
              <w:top w:val="single" w:sz="8" w:space="0" w:color="DDDDDD"/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F0F0F0" w:val="clear"/>
          </w:tcPr>
          <w:p>
            <w:pPr>
              <w:pStyle w:val="Normal"/>
              <w:ind w:left="120" w:hanging="0"/>
              <w:jc w:val="both"/>
              <w:rPr>
                <w:b/>
                <w:b/>
                <w:color w:val="333333"/>
              </w:rPr>
            </w:pPr>
            <w:r>
              <w:rPr>
                <w:b/>
                <w:color w:val="333333"/>
              </w:rPr>
              <w:t>Description</w:t>
            </w:r>
          </w:p>
        </w:tc>
      </w:tr>
      <w:tr>
        <w:trPr>
          <w:trHeight w:val="560" w:hRule="atLeast"/>
        </w:trPr>
        <w:tc>
          <w:tcPr>
            <w:tcW w:w="2295" w:type="dxa"/>
            <w:tcBorders>
              <w:left w:val="single" w:sz="8" w:space="0" w:color="DDDDDD"/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auto" w:val="clear"/>
            <w:tcMar>
              <w:left w:w="150" w:type="dxa"/>
              <w:right w:w="160" w:type="dxa"/>
            </w:tcMar>
          </w:tcPr>
          <w:p>
            <w:pPr>
              <w:pStyle w:val="Normal"/>
              <w:ind w:left="120" w:hanging="0"/>
              <w:jc w:val="both"/>
              <w:rPr>
                <w:color w:val="333333"/>
              </w:rPr>
            </w:pPr>
            <w:r>
              <w:rPr>
                <w:color w:val="333333"/>
              </w:rPr>
              <w:t>SFCC</w:t>
            </w:r>
          </w:p>
        </w:tc>
        <w:tc>
          <w:tcPr>
            <w:tcW w:w="6884" w:type="dxa"/>
            <w:tcBorders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auto" w:val="clear"/>
            <w:tcMar>
              <w:right w:w="160" w:type="dxa"/>
            </w:tcMar>
          </w:tcPr>
          <w:p>
            <w:pPr>
              <w:pStyle w:val="Normal"/>
              <w:ind w:left="120" w:hanging="0"/>
              <w:jc w:val="both"/>
              <w:rPr>
                <w:color w:val="333333"/>
              </w:rPr>
            </w:pPr>
            <w:r>
              <w:rPr>
                <w:color w:val="333333"/>
              </w:rPr>
              <w:t>SalesForce Commerce Cloud</w:t>
            </w:r>
          </w:p>
        </w:tc>
      </w:tr>
      <w:tr>
        <w:trPr>
          <w:trHeight w:val="720" w:hRule="atLeast"/>
        </w:trPr>
        <w:tc>
          <w:tcPr>
            <w:tcW w:w="2295" w:type="dxa"/>
            <w:tcBorders>
              <w:left w:val="single" w:sz="8" w:space="0" w:color="DDDDDD"/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auto" w:val="clear"/>
            <w:tcMar>
              <w:left w:w="150" w:type="dxa"/>
              <w:right w:w="160" w:type="dxa"/>
            </w:tcMar>
          </w:tcPr>
          <w:p>
            <w:pPr>
              <w:pStyle w:val="Normal"/>
              <w:ind w:left="120" w:hanging="0"/>
              <w:jc w:val="both"/>
              <w:rPr>
                <w:color w:val="333333"/>
              </w:rPr>
            </w:pPr>
            <w:r>
              <w:rPr>
                <w:color w:val="333333"/>
              </w:rPr>
              <w:t>Business Manager (BM)</w:t>
            </w:r>
          </w:p>
        </w:tc>
        <w:tc>
          <w:tcPr>
            <w:tcW w:w="6884" w:type="dxa"/>
            <w:tcBorders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auto" w:val="clear"/>
            <w:tcMar>
              <w:right w:w="160" w:type="dxa"/>
            </w:tcMar>
          </w:tcPr>
          <w:p>
            <w:pPr>
              <w:pStyle w:val="Normal"/>
              <w:ind w:left="120" w:hanging="0"/>
              <w:jc w:val="both"/>
              <w:rPr>
                <w:color w:val="333333"/>
              </w:rPr>
            </w:pPr>
            <w:r>
              <w:rPr>
                <w:color w:val="333333"/>
              </w:rPr>
              <w:t>The primary tool used to configure the SFCC platform and customer storefront</w:t>
            </w:r>
          </w:p>
        </w:tc>
      </w:tr>
      <w:tr>
        <w:trPr>
          <w:trHeight w:val="660" w:hRule="atLeast"/>
        </w:trPr>
        <w:tc>
          <w:tcPr>
            <w:tcW w:w="2295" w:type="dxa"/>
            <w:tcBorders>
              <w:left w:val="single" w:sz="8" w:space="0" w:color="DDDDDD"/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auto" w:val="clear"/>
            <w:tcMar>
              <w:left w:w="150" w:type="dxa"/>
              <w:right w:w="160" w:type="dxa"/>
            </w:tcMar>
          </w:tcPr>
          <w:p>
            <w:pPr>
              <w:pStyle w:val="Normal"/>
              <w:ind w:left="120" w:hanging="0"/>
              <w:jc w:val="both"/>
              <w:rPr>
                <w:color w:val="333333"/>
              </w:rPr>
            </w:pPr>
            <w:r>
              <w:rPr>
                <w:color w:val="333333"/>
              </w:rPr>
              <w:t>SFRA</w:t>
            </w:r>
          </w:p>
        </w:tc>
        <w:tc>
          <w:tcPr>
            <w:tcW w:w="6884" w:type="dxa"/>
            <w:tcBorders>
              <w:bottom w:val="single" w:sz="8" w:space="0" w:color="DDDDDD"/>
              <w:right w:val="single" w:sz="8" w:space="0" w:color="DDDDDD"/>
              <w:insideH w:val="single" w:sz="8" w:space="0" w:color="DDDDDD"/>
              <w:insideV w:val="single" w:sz="8" w:space="0" w:color="DDDDDD"/>
            </w:tcBorders>
            <w:shd w:fill="auto" w:val="clear"/>
            <w:tcMar>
              <w:right w:w="160" w:type="dxa"/>
            </w:tcMar>
          </w:tcPr>
          <w:p>
            <w:pPr>
              <w:pStyle w:val="Normal"/>
              <w:ind w:left="120" w:hanging="0"/>
              <w:jc w:val="both"/>
              <w:rPr>
                <w:color w:val="333333"/>
              </w:rPr>
            </w:pPr>
            <w:r>
              <w:rPr>
                <w:color w:val="333333"/>
              </w:rPr>
              <w:t>StoreFront Reference Architecture</w:t>
            </w:r>
          </w:p>
        </w:tc>
      </w:tr>
    </w:tbl>
    <w:p>
      <w:pPr>
        <w:pStyle w:val="Normal"/>
        <w:spacing w:lineRule="auto" w:line="240"/>
        <w:jc w:val="both"/>
        <w:rPr/>
      </w:pPr>
      <w:r>
        <w:rPr/>
      </w:r>
    </w:p>
    <w:p>
      <w:pPr>
        <w:pStyle w:val="Normal"/>
        <w:spacing w:lineRule="auto" w:line="240"/>
        <w:jc w:val="both"/>
        <w:rPr>
          <w:i/>
          <w:i/>
        </w:rPr>
      </w:pPr>
      <w:r>
        <w:rPr>
          <w:i/>
        </w:rPr>
      </w:r>
      <w:r>
        <w:br w:type="page"/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1" w:name="__RefHeading___Toc1261_2121971154"/>
      <w:bookmarkEnd w:id="1"/>
      <w:r>
        <w:rPr/>
        <w:t>Component Owerview</w:t>
      </w:r>
    </w:p>
    <w:p>
      <w:pPr>
        <w:pStyle w:val="Heading2"/>
        <w:numPr>
          <w:ilvl w:val="1"/>
          <w:numId w:val="1"/>
        </w:numPr>
        <w:rPr/>
      </w:pPr>
      <w:bookmarkStart w:id="2" w:name="__RefHeading___Toc1575_2121971154"/>
      <w:bookmarkEnd w:id="2"/>
      <w:r>
        <w:rPr/>
        <w:t>Functional Overview</w:t>
      </w:r>
    </w:p>
    <w:p>
      <w:pPr>
        <w:pStyle w:val="Normal"/>
        <w:rPr/>
      </w:pPr>
      <w:r>
        <w:rPr/>
        <w:t>The BlueSnap cartridge enables customers to select the BlueSnap payment methods on checkout and pay for order with the BlueSnap all-in-One Payment Platform</w:t>
      </w:r>
      <w:r>
        <w:rPr>
          <w:highlight w:val="white"/>
        </w:rPr>
        <w:t>. In case the service BlueSnap is down, the storefront continues to work without the service. All errors work of the service are saved in the log file.</w:t>
      </w:r>
    </w:p>
    <w:p>
      <w:pPr>
        <w:pStyle w:val="Heading2"/>
        <w:numPr>
          <w:ilvl w:val="1"/>
          <w:numId w:val="1"/>
        </w:numPr>
        <w:rPr/>
      </w:pPr>
      <w:bookmarkStart w:id="3" w:name="__RefHeading___Toc1577_2121971154"/>
      <w:bookmarkEnd w:id="3"/>
      <w:r>
        <w:rPr/>
        <w:t>Limitations, Constraints</w:t>
      </w:r>
    </w:p>
    <w:p>
      <w:pPr>
        <w:pStyle w:val="Normal"/>
        <w:spacing w:lineRule="auto" w:line="240" w:before="120" w:after="0"/>
        <w:rPr/>
      </w:pPr>
      <w:r>
        <w:rPr/>
        <w:t xml:space="preserve">Use of the </w:t>
      </w:r>
      <w:r>
        <w:rPr>
          <w:highlight w:val="white"/>
        </w:rPr>
        <w:t xml:space="preserve">BlueSnap </w:t>
      </w:r>
      <w:r>
        <w:rPr/>
        <w:t>cartridge requires credentials and keys from the BlueSnap. Please register on bluesnap.com and contact BlueSnap customer service.</w:t>
      </w:r>
    </w:p>
    <w:p>
      <w:pPr>
        <w:pStyle w:val="Heading2"/>
        <w:numPr>
          <w:ilvl w:val="1"/>
          <w:numId w:val="1"/>
        </w:numPr>
        <w:rPr/>
      </w:pPr>
      <w:bookmarkStart w:id="4" w:name="__RefHeading___Toc1579_2121971154"/>
      <w:bookmarkEnd w:id="4"/>
      <w:r>
        <w:rPr/>
        <w:t>Compatibility</w:t>
      </w:r>
    </w:p>
    <w:p>
      <w:pPr>
        <w:pStyle w:val="Normal"/>
        <w:spacing w:lineRule="auto" w:line="240" w:before="120" w:after="120"/>
        <w:rPr/>
      </w:pPr>
      <w:r>
        <w:rPr/>
        <w:t>The cartridge is designed for Salesforce Commerce Cloud API version 19.</w:t>
      </w:r>
      <w:r>
        <w:rPr>
          <w:lang w:val="ru-RU"/>
        </w:rPr>
        <w:t>10</w:t>
      </w:r>
      <w:r>
        <w:rPr/>
        <w:t xml:space="preserve"> (Compatibility Mode: 19.10) with SFRA version 4.4.</w:t>
      </w:r>
      <w:r>
        <w:rPr>
          <w:lang w:val="ru-RU"/>
        </w:rPr>
        <w:t>1</w:t>
      </w:r>
      <w:r>
        <w:rPr/>
        <w:t>.</w:t>
      </w:r>
    </w:p>
    <w:p>
      <w:pPr>
        <w:pStyle w:val="Heading2"/>
        <w:numPr>
          <w:ilvl w:val="1"/>
          <w:numId w:val="1"/>
        </w:numPr>
        <w:rPr/>
      </w:pPr>
      <w:bookmarkStart w:id="5" w:name="__RefHeading___Toc1581_2121971154"/>
      <w:bookmarkEnd w:id="5"/>
      <w:r>
        <w:rPr/>
        <w:t>Privacy, Payment</w:t>
      </w:r>
    </w:p>
    <w:p>
      <w:pPr>
        <w:pStyle w:val="Normal"/>
        <w:spacing w:lineRule="auto" w:line="240" w:before="120" w:after="120"/>
        <w:rPr/>
      </w:pPr>
      <w:r>
        <w:rPr>
          <w:highlight w:val="white"/>
        </w:rPr>
        <w:t xml:space="preserve">The BlueSnap </w:t>
      </w:r>
      <w:r>
        <w:rPr/>
        <w:t>cartridge can collect and process user profile information or billing information. For additional privacy information, please contact your BlueSnap Manager.</w:t>
      </w:r>
      <w:r>
        <w:br w:type="page"/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6" w:name="__RefHeading___Toc1583_2121971154"/>
      <w:bookmarkEnd w:id="6"/>
      <w:r>
        <w:rPr>
          <w:lang w:val="en-US"/>
        </w:rPr>
        <w:t>I</w:t>
      </w:r>
      <w:r>
        <w:rPr/>
        <w:t>mplementation Guide</w:t>
      </w:r>
    </w:p>
    <w:p>
      <w:pPr>
        <w:pStyle w:val="Heading2"/>
        <w:numPr>
          <w:ilvl w:val="1"/>
          <w:numId w:val="1"/>
        </w:numPr>
        <w:rPr/>
      </w:pPr>
      <w:bookmarkStart w:id="7" w:name="__RefHeading___Toc1585_2121971154"/>
      <w:bookmarkEnd w:id="7"/>
      <w:r>
        <w:rPr/>
        <w:t>General Implementation</w:t>
      </w:r>
    </w:p>
    <w:p>
      <w:pPr>
        <w:pStyle w:val="Heading3"/>
        <w:numPr>
          <w:ilvl w:val="2"/>
          <w:numId w:val="1"/>
        </w:numPr>
        <w:rPr/>
      </w:pPr>
      <w:bookmarkStart w:id="8" w:name="__RefHeading___Toc1479_2121971154"/>
      <w:bookmarkStart w:id="9" w:name="_4d34og8"/>
      <w:bookmarkEnd w:id="8"/>
      <w:bookmarkEnd w:id="9"/>
      <w:r>
        <w:rPr/>
        <w:t>Installing the Cartridge on the sandbox</w:t>
      </w:r>
    </w:p>
    <w:p>
      <w:pPr>
        <w:pStyle w:val="Normal"/>
        <w:shd w:val="clear" w:fill="FFFFFF"/>
        <w:spacing w:lineRule="auto" w:line="240" w:before="150" w:after="0"/>
        <w:rPr/>
      </w:pPr>
      <w:r>
        <w:rPr>
          <w:sz w:val="21"/>
          <w:szCs w:val="21"/>
        </w:rPr>
        <w:t>1</w:t>
      </w:r>
      <w:r>
        <w:rPr/>
        <w:t>. Open UX Studio.</w:t>
        <w:br/>
        <w:t>2. Import downloaded cartridge. Select on the Import screen:</w:t>
      </w:r>
    </w:p>
    <w:p>
      <w:pPr>
        <w:pStyle w:val="Normal"/>
        <w:shd w:val="clear" w:fill="FFFFFF"/>
        <w:spacing w:lineRule="auto" w:line="240" w:before="150" w:after="0"/>
        <w:rPr>
          <w:b/>
          <w:b/>
          <w:sz w:val="21"/>
          <w:szCs w:val="21"/>
        </w:rPr>
      </w:pPr>
      <w:r>
        <w:rPr>
          <w:b/>
          <w:sz w:val="21"/>
          <w:szCs w:val="21"/>
        </w:rPr>
      </w:r>
    </w:p>
    <w:p>
      <w:pPr>
        <w:pStyle w:val="Normal"/>
        <w:spacing w:lineRule="auto" w:line="240"/>
        <w:jc w:val="center"/>
        <w:rPr/>
      </w:pPr>
      <w:r>
        <w:rPr/>
        <w:drawing>
          <wp:inline distT="0" distB="0" distL="0" distR="0">
            <wp:extent cx="3463290" cy="3628390"/>
            <wp:effectExtent l="0" t="0" r="0" b="0"/>
            <wp:docPr id="2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>
          <w:highlight w:val="white"/>
        </w:rPr>
      </w:pPr>
      <w:r>
        <w:rPr>
          <w:highlight w:val="white"/>
        </w:rPr>
        <w:t>3. Link the cartridges to the sandbox.</w:t>
      </w:r>
    </w:p>
    <w:p>
      <w:pPr>
        <w:pStyle w:val="Normal"/>
        <w:spacing w:lineRule="auto" w:line="240"/>
        <w:rPr>
          <w:highlight w:val="white"/>
        </w:rPr>
      </w:pPr>
      <w:r>
        <w:rPr/>
        <w:drawing>
          <wp:inline distT="0" distB="0" distL="0" distR="0">
            <wp:extent cx="5734050" cy="6959600"/>
            <wp:effectExtent l="0" t="0" r="0" b="0"/>
            <wp:docPr id="3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highlight w:val="white"/>
        </w:rPr>
      </w:pPr>
      <w:r>
        <w:rPr>
          <w:highlight w:val="white"/>
        </w:rPr>
      </w:r>
    </w:p>
    <w:p>
      <w:pPr>
        <w:pStyle w:val="Normal"/>
        <w:spacing w:lineRule="auto" w:line="240"/>
        <w:rPr>
          <w:highlight w:val="white"/>
        </w:rPr>
      </w:pPr>
      <w:r>
        <w:rPr>
          <w:highlight w:val="white"/>
        </w:rPr>
      </w:r>
    </w:p>
    <w:p>
      <w:pPr>
        <w:pStyle w:val="Normal"/>
        <w:spacing w:lineRule="auto" w:line="240"/>
        <w:rPr>
          <w:b/>
          <w:b/>
        </w:rPr>
      </w:pPr>
      <w:r>
        <w:rPr>
          <w:highlight w:val="white"/>
        </w:rPr>
        <w:t>4. Select sandbox connection then Properties. Select Project Reference and check in. </w:t>
      </w:r>
      <w:r>
        <w:rPr>
          <w:b/>
        </w:rPr>
        <w:t xml:space="preserve"> </w:t>
      </w:r>
    </w:p>
    <w:p>
      <w:pPr>
        <w:pStyle w:val="Normal"/>
        <w:spacing w:lineRule="auto" w:line="24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/>
        <w:jc w:val="center"/>
        <w:rPr>
          <w:b/>
          <w:b/>
        </w:rPr>
      </w:pPr>
      <w:r>
        <w:rPr/>
        <w:drawing>
          <wp:inline distT="0" distB="0" distL="0" distR="0">
            <wp:extent cx="5238750" cy="1371600"/>
            <wp:effectExtent l="0" t="0" r="0" b="0"/>
            <wp:docPr id="4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highlight w:val="white"/>
        </w:rPr>
      </w:pPr>
      <w:r>
        <w:rPr>
          <w:highlight w:val="white"/>
        </w:rPr>
      </w:r>
    </w:p>
    <w:p>
      <w:pPr>
        <w:pStyle w:val="Heading3"/>
        <w:numPr>
          <w:ilvl w:val="2"/>
          <w:numId w:val="1"/>
        </w:numPr>
        <w:rPr/>
      </w:pPr>
      <w:bookmarkStart w:id="10" w:name="__RefHeading___Toc1587_2121971154"/>
      <w:bookmarkStart w:id="11" w:name="_a2meltohnqfm"/>
      <w:bookmarkEnd w:id="10"/>
      <w:bookmarkEnd w:id="11"/>
      <w:r>
        <w:rPr/>
        <w:t>Set Up Business Manager</w:t>
      </w:r>
    </w:p>
    <w:p>
      <w:pPr>
        <w:pStyle w:val="Normal"/>
        <w:shd w:val="clear" w:fill="FFFFFF"/>
        <w:spacing w:lineRule="auto" w:line="240" w:before="150" w:after="0"/>
        <w:rPr/>
      </w:pPr>
      <w:r>
        <w:rPr/>
        <w:t xml:space="preserve">1. Go to </w:t>
      </w:r>
      <w:r>
        <w:rPr>
          <w:b/>
        </w:rPr>
        <w:t>Business Manager -&gt; Site -&gt; Manage Sites</w:t>
      </w:r>
      <w:r>
        <w:rPr/>
        <w:t xml:space="preserve">. Select the correct site then select </w:t>
      </w:r>
      <w:r>
        <w:rPr>
          <w:b/>
        </w:rPr>
        <w:t xml:space="preserve">Settings </w:t>
      </w:r>
      <w:r>
        <w:rPr/>
        <w:t>tab. In the cartridge path add “int_bluesnap” and “int_bluesnap_controllers” cartridges:</w:t>
      </w:r>
      <w:r>
        <w:rPr>
          <w:b/>
        </w:rPr>
        <w:t xml:space="preserve"> </w:t>
      </w:r>
    </w:p>
    <w:p>
      <w:pPr>
        <w:pStyle w:val="Normal"/>
        <w:shd w:val="clear" w:fill="FFFFFF"/>
        <w:spacing w:lineRule="auto" w:line="240" w:before="150" w:after="0"/>
        <w:jc w:val="center"/>
        <w:rPr/>
      </w:pPr>
      <w:r>
        <w:rPr/>
        <w:drawing>
          <wp:inline distT="0" distB="0" distL="0" distR="0">
            <wp:extent cx="5734050" cy="2476500"/>
            <wp:effectExtent l="0" t="0" r="0" b="0"/>
            <wp:docPr id="5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highlight w:val="white"/>
        </w:rPr>
      </w:pPr>
      <w:r>
        <w:rPr/>
      </w:r>
    </w:p>
    <w:p>
      <w:pPr>
        <w:pStyle w:val="Normal"/>
        <w:spacing w:lineRule="auto" w:line="240"/>
        <w:rPr/>
      </w:pPr>
      <w:r>
        <w:rPr>
          <w:highlight w:val="white"/>
        </w:rPr>
        <w:t xml:space="preserve">2. Go to </w:t>
      </w:r>
      <w:r>
        <w:rPr>
          <w:b/>
          <w:highlight w:val="white"/>
        </w:rPr>
        <w:t>Administration -&gt; Site Development -&gt;Site Import &amp; Export</w:t>
      </w:r>
      <w:r>
        <w:rPr>
          <w:highlight w:val="white"/>
        </w:rPr>
        <w:t xml:space="preserve"> and upload bluesnap.zip from meta folder</w:t>
      </w:r>
    </w:p>
    <w:p>
      <w:pPr>
        <w:pStyle w:val="Normal"/>
        <w:spacing w:lineRule="auto" w:line="240"/>
        <w:rPr>
          <w:highlight w:val="white"/>
        </w:rPr>
      </w:pPr>
      <w:r>
        <w:rPr>
          <w:highlight w:val="white"/>
        </w:rPr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3289300"/>
            <wp:effectExtent l="0" t="0" r="0" b="0"/>
            <wp:docPr id="6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3. Import </w:t>
      </w:r>
      <w:r>
        <w:rPr>
          <w:highlight w:val="white"/>
        </w:rPr>
        <w:t>bluesnap.zip</w:t>
      </w:r>
      <w:r>
        <w:rPr/>
        <w:t>.zip:</w:t>
      </w:r>
    </w:p>
    <w:p>
      <w:pPr>
        <w:pStyle w:val="Normal"/>
        <w:rPr/>
      </w:pPr>
      <w:r>
        <w:rPr/>
        <w:drawing>
          <wp:inline distT="0" distB="0" distL="0" distR="0">
            <wp:extent cx="5734050" cy="2222500"/>
            <wp:effectExtent l="0" t="0" r="0" b="0"/>
            <wp:docPr id="7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 Configure Service credentials:</w:t>
      </w:r>
      <w:r>
        <w:rPr/>
        <w:drawing>
          <wp:inline distT="0" distB="0" distL="0" distR="0">
            <wp:extent cx="5734050" cy="3200400"/>
            <wp:effectExtent l="0" t="0" r="0" b="0"/>
            <wp:docPr id="8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152900" cy="3867150"/>
            <wp:effectExtent l="0" t="0" r="0" b="0"/>
            <wp:docPr id="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4050" cy="4178300"/>
            <wp:effectExtent l="0" t="0" r="0" b="0"/>
            <wp:docPr id="10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5. Add </w:t>
      </w:r>
      <w:r>
        <w:rPr>
          <w:b/>
        </w:rPr>
        <w:t>bm_bluesnap</w:t>
      </w:r>
      <w:r>
        <w:rPr/>
        <w:t xml:space="preserve"> cartridge to the BM cartridge path.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4050" cy="3200400"/>
            <wp:effectExtent l="0" t="0" r="0" b="0"/>
            <wp:docPr id="1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4050" cy="5143500"/>
            <wp:effectExtent l="0" t="0" r="0" b="0"/>
            <wp:docPr id="12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8"/>
          <w:szCs w:val="28"/>
        </w:rPr>
      </w:pPr>
      <w:bookmarkStart w:id="12" w:name="__RefHeading___Toc1483_2121971154"/>
      <w:bookmarkStart w:id="13" w:name="_okwnqrh4wk0d"/>
      <w:bookmarkEnd w:id="12"/>
      <w:bookmarkEnd w:id="13"/>
      <w:r>
        <w:rPr/>
        <w:drawing>
          <wp:inline distT="0" distB="0" distL="0" distR="0">
            <wp:extent cx="5734050" cy="4762500"/>
            <wp:effectExtent l="0" t="0" r="0" b="0"/>
            <wp:docPr id="13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6. Add permission for merchant to use BlueSnap BM extension. Go to </w:t>
      </w:r>
    </w:p>
    <w:p>
      <w:pPr>
        <w:pStyle w:val="Normal"/>
        <w:rPr/>
      </w:pPr>
      <w:r>
        <w:rPr/>
        <w:t xml:space="preserve">Administration &gt;  Organization &gt;  Roles &gt; {Merchant Role} - Business Manager Modules and select proper context </w:t>
      </w:r>
    </w:p>
    <w:p>
      <w:pPr>
        <w:pStyle w:val="Normal1"/>
        <w:rPr>
          <w:b/>
          <w:b/>
          <w:sz w:val="36"/>
          <w:szCs w:val="36"/>
        </w:rPr>
      </w:pPr>
      <w:bookmarkStart w:id="14" w:name="__RefHeading___Toc1485_2121971154"/>
      <w:bookmarkStart w:id="15" w:name="_g3qbbmjboaa5"/>
      <w:bookmarkEnd w:id="14"/>
      <w:bookmarkEnd w:id="15"/>
      <w:r>
        <w:rPr/>
        <w:drawing>
          <wp:inline distT="0" distB="0" distL="0" distR="0">
            <wp:extent cx="5734050" cy="3406775"/>
            <wp:effectExtent l="0" t="0" r="0" b="0"/>
            <wp:docPr id="14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0" b="8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7. Select the checkboxes and use the Update button at the bottom of the page to grant permissions to  BlueSnap Settings and BlueSnap Reports Business Manager modules</w:t>
      </w:r>
    </w:p>
    <w:p>
      <w:pPr>
        <w:pStyle w:val="Normal1"/>
        <w:rPr>
          <w:b/>
          <w:b/>
          <w:sz w:val="36"/>
          <w:szCs w:val="36"/>
        </w:rPr>
      </w:pPr>
      <w:bookmarkStart w:id="16" w:name="__RefHeading___Toc1487_2121971154"/>
      <w:bookmarkStart w:id="17" w:name="_uidolda6vnq9"/>
      <w:bookmarkEnd w:id="16"/>
      <w:bookmarkEnd w:id="17"/>
      <w:r>
        <w:rPr/>
        <w:drawing>
          <wp:inline distT="0" distB="0" distL="0" distR="0">
            <wp:extent cx="5585460" cy="2163445"/>
            <wp:effectExtent l="0" t="0" r="0" b="0"/>
            <wp:docPr id="15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18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"/>
        <w:pBdr>
          <w:bottom w:val="single" w:sz="4" w:space="1" w:color="00000A"/>
        </w:pBdr>
        <w:spacing w:lineRule="auto" w:line="276" w:before="200" w:after="0"/>
        <w:rPr/>
      </w:pPr>
      <w:r>
        <w:rPr/>
        <w:t>8. Reload page. BlueSnap section should appear in Merchant Tools</w:t>
      </w:r>
    </w:p>
    <w:p>
      <w:pPr>
        <w:pStyle w:val="Normal"/>
        <w:pBdr>
          <w:bottom w:val="single" w:sz="4" w:space="1" w:color="00000A"/>
        </w:pBdr>
        <w:spacing w:lineRule="auto" w:line="276" w:before="200" w:after="0"/>
        <w:rPr/>
      </w:pPr>
      <w:r>
        <w:rPr/>
        <w:drawing>
          <wp:inline distT="0" distB="0" distL="0" distR="0">
            <wp:extent cx="5734050" cy="3949700"/>
            <wp:effectExtent l="0" t="0" r="0" b="0"/>
            <wp:docPr id="16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  <w:r>
        <w:br w:type="page"/>
      </w:r>
    </w:p>
    <w:p>
      <w:pPr>
        <w:pStyle w:val="Heading2"/>
        <w:numPr>
          <w:ilvl w:val="1"/>
          <w:numId w:val="1"/>
        </w:numPr>
        <w:rPr/>
      </w:pPr>
      <w:bookmarkStart w:id="18" w:name="__RefHeading___Toc1489_2121971154"/>
      <w:bookmarkEnd w:id="18"/>
      <w:r>
        <w:rPr/>
        <w:t>Configuring preferences</w:t>
      </w:r>
    </w:p>
    <w:p>
      <w:pPr>
        <w:pStyle w:val="Heading3"/>
        <w:numPr>
          <w:ilvl w:val="2"/>
          <w:numId w:val="1"/>
        </w:numPr>
        <w:rPr/>
      </w:pPr>
      <w:bookmarkStart w:id="19" w:name="__RefHeading___Toc1491_2121971154"/>
      <w:bookmarkEnd w:id="19"/>
      <w:r>
        <w:rPr>
          <w:lang w:val="en-US"/>
        </w:rPr>
        <w:t>C</w:t>
      </w:r>
      <w:r>
        <w:rPr/>
        <w:t>onfiguring the cartridge via BM extension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>
          <w:lang w:val="en-US"/>
        </w:rPr>
        <w:t xml:space="preserve">1. </w:t>
      </w:r>
      <w:r>
        <w:rPr/>
        <w:t>Go to Business Manager:</w:t>
      </w:r>
      <w:r>
        <w:rPr>
          <w:b/>
        </w:rPr>
        <w:t xml:space="preserve"> Sites -&gt; Your Site -&gt;Merchant tools -&gt; BlueSnap Settings</w:t>
      </w:r>
    </w:p>
    <w:p>
      <w:pPr>
        <w:pStyle w:val="Normal"/>
        <w:spacing w:lineRule="auto" w:line="240"/>
        <w:rPr>
          <w:b/>
          <w:b/>
        </w:rPr>
      </w:pPr>
      <w:r>
        <w:rPr/>
        <w:drawing>
          <wp:inline distT="0" distB="0" distL="0" distR="0">
            <wp:extent cx="5734050" cy="4279900"/>
            <wp:effectExtent l="0" t="0" r="0" b="0"/>
            <wp:docPr id="17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  <w:r>
        <w:br w:type="page"/>
      </w:r>
    </w:p>
    <w:p>
      <w:pPr>
        <w:pStyle w:val="Normal"/>
        <w:spacing w:lineRule="auto" w:line="240"/>
        <w:rPr/>
      </w:pPr>
      <w:r>
        <w:rPr>
          <w:lang w:val="en-US"/>
        </w:rPr>
        <w:t xml:space="preserve">2. </w:t>
      </w:r>
      <w:r>
        <w:rPr/>
        <w:t>Below is an example of how to complete the fields in the blueSnap settings area: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4648200"/>
            <wp:effectExtent l="0" t="0" r="0" b="0"/>
            <wp:docPr id="18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b/>
          <w:b/>
          <w:color w:val="333333"/>
          <w:sz w:val="21"/>
          <w:szCs w:val="21"/>
          <w:highlight w:val="white"/>
        </w:rPr>
      </w:pPr>
      <w:r>
        <w:rPr>
          <w:b/>
          <w:color w:val="333333"/>
          <w:sz w:val="21"/>
          <w:szCs w:val="21"/>
          <w:highlight w:val="white"/>
        </w:rPr>
        <w:t>Descriptions:</w:t>
      </w:r>
    </w:p>
    <w:p>
      <w:pPr>
        <w:pStyle w:val="Normal"/>
        <w:spacing w:lineRule="auto" w:line="240"/>
        <w:rPr>
          <w:b/>
          <w:b/>
          <w:color w:val="333333"/>
          <w:sz w:val="21"/>
          <w:szCs w:val="21"/>
          <w:highlight w:val="white"/>
        </w:rPr>
      </w:pPr>
      <w:r>
        <w:rPr>
          <w:b/>
          <w:color w:val="333333"/>
          <w:sz w:val="21"/>
          <w:szCs w:val="21"/>
          <w:highlight w:val="white"/>
        </w:rPr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 xml:space="preserve">Enable BlueSnap — enables cartridge 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 xml:space="preserve">Enable ACH Payment 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 xml:space="preserve">Credit/Debit Cards Payment processing  —  AUTH_CAPTURE/ AUTH_ONLY   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BlueSnap instance type SANDBOX/PRODUCTION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IPNs — enables handling of Instant Payment Notifications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SEPA Payment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Bluesnap Google Pay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3D Secure Payments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BlueSnap Reporting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Hosted Payment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Visa Checkout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Bluesnap Apple Pay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Level 2/3 Data — Turns on level 3 data in the request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LATAM Payments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fraud device data check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Enable Enterprise level fraud prevention service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BlueSnap Site IDs for Enterprise level fraud prevention service</w:t>
      </w:r>
    </w:p>
    <w:p>
      <w:pPr>
        <w:pStyle w:val="Normal"/>
        <w:numPr>
          <w:ilvl w:val="0"/>
          <w:numId w:val="6"/>
        </w:numPr>
        <w:spacing w:lineRule="auto" w:line="240"/>
        <w:ind w:left="1440" w:hanging="360"/>
        <w:rPr>
          <w:u w:val="none"/>
        </w:rPr>
      </w:pPr>
      <w:r>
        <w:rPr/>
        <w:t>User-defined fields for Enterprise fraud service</w:t>
      </w:r>
    </w:p>
    <w:p>
      <w:pPr>
        <w:pStyle w:val="Normal"/>
        <w:spacing w:lineRule="auto" w:line="240"/>
        <w:ind w:left="720" w:hanging="0"/>
        <w:rPr/>
      </w:pPr>
      <w:r>
        <w:rPr/>
      </w:r>
    </w:p>
    <w:p>
      <w:pPr>
        <w:pStyle w:val="Heading3"/>
        <w:numPr>
          <w:ilvl w:val="2"/>
          <w:numId w:val="1"/>
        </w:numPr>
        <w:rPr/>
      </w:pPr>
      <w:bookmarkStart w:id="20" w:name="__RefHeading___Toc1493_2121971154"/>
      <w:bookmarkEnd w:id="20"/>
      <w:r>
        <w:rPr>
          <w:b/>
          <w:color w:val="000000"/>
          <w:highlight w:val="white"/>
        </w:rPr>
        <w:t>How to modify payment method name</w:t>
      </w:r>
    </w:p>
    <w:p>
      <w:pPr>
        <w:pStyle w:val="Normal"/>
        <w:numPr>
          <w:ilvl w:val="0"/>
          <w:numId w:val="2"/>
        </w:numPr>
        <w:spacing w:lineRule="auto" w:line="240"/>
        <w:ind w:left="720" w:hanging="360"/>
        <w:rPr/>
      </w:pPr>
      <w:r>
        <w:rPr/>
        <w:t>Go to Merchant Tools &gt; Ordering &gt; Payment Methods</w:t>
      </w:r>
    </w:p>
    <w:p>
      <w:pPr>
        <w:pStyle w:val="Normal"/>
        <w:numPr>
          <w:ilvl w:val="0"/>
          <w:numId w:val="2"/>
        </w:numPr>
        <w:spacing w:lineRule="auto" w:line="240"/>
        <w:ind w:left="720" w:hanging="360"/>
        <w:rPr/>
      </w:pPr>
      <w:r>
        <w:rPr/>
        <w:t>Find payment method with</w:t>
      </w:r>
      <w:r>
        <w:rPr>
          <w:b/>
        </w:rPr>
        <w:t xml:space="preserve"> NEEDED </w:t>
      </w:r>
      <w:r>
        <w:rPr/>
        <w:t>id.</w:t>
      </w:r>
    </w:p>
    <w:p>
      <w:pPr>
        <w:pStyle w:val="Normal"/>
        <w:numPr>
          <w:ilvl w:val="0"/>
          <w:numId w:val="2"/>
        </w:numPr>
        <w:spacing w:lineRule="auto" w:line="240"/>
        <w:ind w:left="720" w:hanging="360"/>
        <w:rPr/>
      </w:pPr>
      <w:r>
        <w:rPr/>
        <w:t xml:space="preserve">Click on it in the </w:t>
      </w:r>
      <w:r>
        <w:rPr>
          <w:b/>
        </w:rPr>
        <w:t xml:space="preserve">Name </w:t>
      </w:r>
      <w:r>
        <w:rPr/>
        <w:t>column.</w:t>
      </w:r>
    </w:p>
    <w:p>
      <w:pPr>
        <w:pStyle w:val="Normal"/>
        <w:numPr>
          <w:ilvl w:val="0"/>
          <w:numId w:val="2"/>
        </w:numPr>
        <w:spacing w:lineRule="auto" w:line="240"/>
        <w:ind w:left="720" w:hanging="360"/>
        <w:rPr/>
      </w:pPr>
      <w:r>
        <w:rPr/>
        <w:t xml:space="preserve">Change the name and press </w:t>
      </w:r>
      <w:r>
        <w:rPr>
          <w:b/>
        </w:rPr>
        <w:t xml:space="preserve">Apply </w:t>
      </w:r>
      <w:r>
        <w:rPr/>
        <w:t>button.</w:t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2705100"/>
            <wp:effectExtent l="0" t="0" r="0" b="0"/>
            <wp:docPr id="19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1"/>
        <w:rPr/>
      </w:pPr>
      <w:r>
        <w:rPr/>
      </w:r>
      <w:r>
        <w:br w:type="page"/>
      </w:r>
    </w:p>
    <w:p>
      <w:pPr>
        <w:pStyle w:val="Heading3"/>
        <w:numPr>
          <w:ilvl w:val="2"/>
          <w:numId w:val="1"/>
        </w:numPr>
        <w:rPr/>
      </w:pPr>
      <w:bookmarkStart w:id="21" w:name="__RefHeading___Toc1495_2121971154"/>
      <w:bookmarkEnd w:id="21"/>
      <w:r>
        <w:rPr/>
        <w:t>How to set SoftDescriptor for customer</w:t>
      </w:r>
    </w:p>
    <w:p>
      <w:pPr>
        <w:pStyle w:val="Normal"/>
        <w:numPr>
          <w:ilvl w:val="0"/>
          <w:numId w:val="4"/>
        </w:numPr>
        <w:ind w:left="720" w:hanging="360"/>
        <w:rPr>
          <w:u w:val="none"/>
        </w:rPr>
      </w:pPr>
      <w:r>
        <w:rPr/>
        <w:t>Go to Merchant Tools -&gt; Customers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4356100"/>
            <wp:effectExtent l="0" t="0" r="0" b="0"/>
            <wp:docPr id="20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t>2. Select user</w:t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2209800"/>
            <wp:effectExtent l="0" t="0" r="0" b="0"/>
            <wp:docPr id="2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</w:r>
      <w:r>
        <w:br w:type="page"/>
      </w:r>
    </w:p>
    <w:p>
      <w:pPr>
        <w:pStyle w:val="Normal"/>
        <w:spacing w:lineRule="auto" w:line="240"/>
        <w:rPr/>
      </w:pPr>
      <w:r>
        <w:rPr/>
        <w:t>3. Find  BlueSnap section fill the SoftDescriptor field and press Apply</w:t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2286000"/>
            <wp:effectExtent l="0" t="0" r="0" b="0"/>
            <wp:docPr id="22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Heading3"/>
        <w:numPr>
          <w:ilvl w:val="2"/>
          <w:numId w:val="1"/>
        </w:numPr>
        <w:rPr/>
      </w:pPr>
      <w:bookmarkStart w:id="22" w:name="__RefHeading___Toc1497_2121971154"/>
      <w:bookmarkEnd w:id="22"/>
      <w:r>
        <w:rPr/>
        <w:t>How to use Bluesnap Reports</w:t>
      </w:r>
    </w:p>
    <w:p>
      <w:pPr>
        <w:pStyle w:val="Normal"/>
        <w:numPr>
          <w:ilvl w:val="0"/>
          <w:numId w:val="3"/>
        </w:numPr>
        <w:ind w:left="720" w:hanging="360"/>
        <w:rPr>
          <w:u w:val="none"/>
        </w:rPr>
      </w:pPr>
      <w:r>
        <w:rPr/>
        <w:t>Go to Merchant Tools -&gt; Bluesnap Settings -&gt; BlueSnap Report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737225" cy="3994785"/>
            <wp:effectExtent l="0" t="0" r="0" b="0"/>
            <wp:docPr id="23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76"/>
        <w:ind w:left="720" w:hanging="360"/>
        <w:rPr/>
      </w:pPr>
      <w:r>
        <w:rPr/>
      </w:r>
      <w:r>
        <w:br w:type="page"/>
      </w:r>
    </w:p>
    <w:p>
      <w:pPr>
        <w:pStyle w:val="Normal"/>
        <w:numPr>
          <w:ilvl w:val="0"/>
          <w:numId w:val="3"/>
        </w:numPr>
        <w:ind w:left="720" w:hanging="360"/>
        <w:rPr/>
      </w:pPr>
      <w:r>
        <w:rPr/>
        <w:t>Choose Report type fill the form and press Submit</w:t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4050" cy="1511300"/>
            <wp:effectExtent l="0" t="0" r="0" b="0"/>
            <wp:docPr id="24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1"/>
        </w:numPr>
        <w:rPr/>
      </w:pPr>
      <w:bookmarkStart w:id="23" w:name="__RefHeading___Toc1499_2121971154"/>
      <w:bookmarkEnd w:id="23"/>
      <w:r>
        <w:rPr/>
        <w:t>Integrating BlueSnap into your storefront</w:t>
      </w:r>
    </w:p>
    <w:p>
      <w:pPr>
        <w:pStyle w:val="Heading3"/>
        <w:numPr>
          <w:ilvl w:val="2"/>
          <w:numId w:val="1"/>
        </w:numPr>
        <w:rPr/>
      </w:pPr>
      <w:bookmarkStart w:id="24" w:name="__RefHeading___Toc1501_2121971154"/>
      <w:bookmarkEnd w:id="24"/>
      <w:r>
        <w:rPr/>
        <w:t>Perform changes in templates</w:t>
      </w:r>
    </w:p>
    <w:p>
      <w:pPr>
        <w:pStyle w:val="Normal"/>
        <w:rPr>
          <w:b/>
          <w:b/>
        </w:rPr>
      </w:pPr>
      <w:r>
        <w:rPr>
          <w:b/>
          <w:bCs/>
          <w:i/>
          <w:iCs/>
          <w:u w:val="none"/>
        </w:rPr>
        <w:t>Note: all changes are already made in int_bluesnap_sfra cartridge.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5"/>
        </w:numPr>
        <w:spacing w:lineRule="auto" w:line="240"/>
        <w:ind w:left="340" w:right="0" w:hanging="340"/>
        <w:rPr/>
      </w:pPr>
      <w:r>
        <w:rPr>
          <w:b/>
          <w:i/>
        </w:rPr>
        <w:t>app_storefront_base/cartridge/templates/default/account/dashboardProfileCards.isml</w:t>
      </w:r>
    </w:p>
    <w:p>
      <w:pPr>
        <w:pStyle w:val="Normal"/>
        <w:spacing w:lineRule="auto" w:line="240"/>
        <w:ind w:left="340" w:right="0" w:hanging="0"/>
        <w:rPr/>
      </w:pPr>
      <w:r>
        <w:rPr/>
      </w:r>
    </w:p>
    <w:p>
      <w:pPr>
        <w:pStyle w:val="Normal"/>
        <w:spacing w:lineRule="auto" w:line="240"/>
        <w:ind w:left="340" w:right="0" w:hanging="0"/>
        <w:rPr/>
      </w:pPr>
      <w:r>
        <w:rPr/>
        <w:t>Put the following raws in line 22</w:t>
      </w:r>
    </w:p>
    <w:p>
      <w:pPr>
        <w:pStyle w:val="Normal"/>
        <w:spacing w:lineRule="auto" w:line="240"/>
        <w:ind w:left="340" w:right="0" w:hanging="0"/>
        <w:rPr/>
      </w:pPr>
      <w:r>
        <w:rPr/>
      </w:r>
    </w:p>
    <w:tbl>
      <w:tblPr>
        <w:tblStyle w:val="Table2"/>
        <w:tblW w:w="9640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640"/>
      </w:tblGrid>
      <w:tr>
        <w:trPr/>
        <w:tc>
          <w:tcPr>
            <w:tcW w:w="96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lineRule="auto" w:line="240"/>
              <w:ind w:left="0" w:hanging="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&lt;!---Bluesnap Vaule---&gt;</w:t>
            </w:r>
          </w:p>
          <w:p>
            <w:pPr>
              <w:pStyle w:val="Normal"/>
              <w:spacing w:lineRule="auto" w:line="240"/>
              <w:ind w:left="0" w:hanging="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template="account/bluesnapVaultCard"/&gt;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4076700"/>
            <wp:effectExtent l="0" t="0" r="0" b="0"/>
            <wp:docPr id="25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ind w:hanging="0"/>
        <w:rPr>
          <w:b/>
          <w:b/>
        </w:rPr>
      </w:pPr>
      <w:r>
        <w:rPr/>
      </w:r>
      <w:r>
        <w:br w:type="page"/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app_storefront_base/cartridge/templates/default/account/payment/paymentForm.isml</w:t>
      </w:r>
    </w:p>
    <w:p>
      <w:pPr>
        <w:pStyle w:val="Normal"/>
        <w:spacing w:lineRule="auto" w:line="360"/>
        <w:ind w:left="0" w:hanging="0"/>
        <w:rPr/>
      </w:pPr>
      <w:r>
        <w:rPr/>
        <w:t xml:space="preserve">Paste following code sample into 100 line: </w:t>
      </w:r>
    </w:p>
    <w:tbl>
      <w:tblPr>
        <w:tblStyle w:val="Table4"/>
        <w:tblW w:w="9580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580"/>
      </w:tblGrid>
      <w:tr>
        <w:trPr/>
        <w:tc>
          <w:tcPr>
            <w:tcW w:w="95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class="make-default-payment"&gt;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class="form-group custom-control custom-checkbox"&gt;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&lt;input type="checkbox" class="custom-control-input" id="saveToBluesnapVault" 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&lt;isprint value="${pdict.paymentForm.saveToBluesnapVault.attributes}" encoding="htmlsinglequote"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&lt;label class="custom-control-label" for="saveToBluesnapVault"&gt;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Add to BlueSnap Vault for one-click checkout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&lt;/label&gt;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&lt;/div&gt;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&lt;/div&gt;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3771900"/>
            <wp:effectExtent l="0" t="0" r="0" b="0"/>
            <wp:docPr id="26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app_storefront_base/cartridge/templates/default/checkout/checkout.isml</w:t>
      </w:r>
    </w:p>
    <w:p>
      <w:pPr>
        <w:pStyle w:val="Normal"/>
        <w:spacing w:lineRule="auto" w:line="240"/>
        <w:ind w:hanging="0"/>
        <w:rPr/>
      </w:pPr>
      <w:r>
        <w:rPr/>
        <w:t xml:space="preserve">Paste the following line into the </w:t>
      </w:r>
      <w:r>
        <w:rPr>
          <w:lang w:val="en-US"/>
        </w:rPr>
        <w:t>2</w:t>
      </w:r>
      <w:r>
        <w:rPr/>
        <w:t xml:space="preserve"> line</w:t>
      </w:r>
    </w:p>
    <w:tbl>
      <w:tblPr>
        <w:tblStyle w:val="Table3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template="frauddatacollect" /&gt;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25490" cy="2219960"/>
            <wp:effectExtent l="0" t="0" r="0" b="0"/>
            <wp:wrapTopAndBottom/>
            <wp:docPr id="2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ind w:hanging="0"/>
        <w:rPr/>
      </w:pPr>
      <w:r>
        <w:rPr/>
        <w:t>Paste the following lines into the 7</w:t>
      </w:r>
      <w:r>
        <w:rPr>
          <w:lang w:val="en-US"/>
        </w:rPr>
        <w:t>2</w:t>
      </w:r>
      <w:r>
        <w:rPr/>
        <w:t xml:space="preserve"> line</w:t>
      </w:r>
    </w:p>
    <w:tbl>
      <w:tblPr>
        <w:tblStyle w:val="Table3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id="bluesnap-payment-buttons" data-url='${dw.web.URLUtils.https("PaymentCalls-LoaderPayment")}'&gt;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&lt;iscomment&gt;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&lt;!-- Google Pay button --&gt;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template="bluesnap/googlepay" /&gt;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&lt;!-- Visa Checkout button --&gt;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template="bluesnap/visacheckout" /&gt;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&lt;/iscomment&gt;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3728720"/>
            <wp:effectExtent l="0" t="0" r="0" b="0"/>
            <wp:wrapTopAndBottom/>
            <wp:docPr id="2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app_storefront_base/cartridge/templates/default/checkout/billing/paymentOptions/</w:t>
        <w:br/>
        <w:t>creditCardContent.isml</w:t>
      </w:r>
    </w:p>
    <w:p>
      <w:pPr>
        <w:pStyle w:val="Normal"/>
        <w:spacing w:lineRule="auto" w:line="360"/>
        <w:ind w:left="720" w:hanging="0"/>
        <w:rPr/>
      </w:pPr>
      <w:r>
        <w:rPr>
          <w:b/>
          <w:color w:val="FF0000"/>
        </w:rPr>
        <w:t xml:space="preserve">Replace </w:t>
      </w:r>
      <w:r>
        <w:rPr/>
        <w:t>first div with following</w:t>
      </w:r>
    </w:p>
    <w:tbl>
      <w:tblPr>
        <w:tblStyle w:val="Table5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class="tab-pane credit-card-content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${activePaymentMethods === paymentOption.ID ? 'active' : ''}"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id="credit-card-content" role="tabpanel"&gt;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3962400"/>
            <wp:effectExtent l="0" t="0" r="0" b="0"/>
            <wp:docPr id="29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app_storefront_base/cartridge/templates/default/checkout/billing/paymentOptions/</w:t>
        <w:br/>
        <w:t>creditCardTab.isml</w:t>
      </w:r>
    </w:p>
    <w:p>
      <w:pPr>
        <w:pStyle w:val="Normal"/>
        <w:ind w:left="720" w:hanging="0"/>
        <w:rPr/>
      </w:pPr>
      <w:r>
        <w:rPr>
          <w:b/>
          <w:color w:val="FF0000"/>
        </w:rPr>
        <w:t>Replace</w:t>
      </w:r>
      <w:r>
        <w:rPr/>
        <w:t xml:space="preserve"> &lt;a&gt; tag attributes into the </w:t>
      </w:r>
      <w:r>
        <w:rPr>
          <w:lang w:val="en-US"/>
        </w:rPr>
        <w:t>2</w:t>
      </w:r>
      <w:r>
        <w:rPr/>
        <w:t xml:space="preserve"> line with following: </w:t>
      </w:r>
    </w:p>
    <w:tbl>
      <w:tblPr>
        <w:tblStyle w:val="Table6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&lt;a class="nav-link credit-card-tab 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${activePaymentMethods === paymentOption.ID ? 'active' : ''}"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data-toggle="tab" href="#credit-card-content" role="tab"&gt;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97680" cy="1973580"/>
            <wp:effectExtent l="0" t="0" r="0" b="0"/>
            <wp:wrapTopAndBottom/>
            <wp:docPr id="3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app_storefront_base/cartridge/templates/default/checkout/billing/paymentOptions/</w:t>
        <w:br/>
        <w:t>paymentOptionsContent.isml</w:t>
      </w:r>
    </w:p>
    <w:p>
      <w:pPr>
        <w:pStyle w:val="Normal"/>
        <w:ind w:left="720" w:hanging="0"/>
        <w:rPr/>
      </w:pPr>
      <w:r>
        <w:rPr>
          <w:lang w:val="en-US"/>
        </w:rPr>
        <w:t>I</w:t>
      </w:r>
      <w:r>
        <w:rPr/>
        <w:t xml:space="preserve">nsert following code inside of &lt;loop&gt;: </w:t>
      </w:r>
    </w:p>
    <w:tbl>
      <w:tblPr>
        <w:tblStyle w:val="Table7"/>
        <w:tblW w:w="9640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640"/>
      </w:tblGrid>
      <w:tr>
        <w:trPr/>
        <w:tc>
          <w:tcPr>
            <w:tcW w:w="96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'BLUESNAP_CREDIT_DEBIT' &amp;&amp; getBlueSnapPreference('Enable')}"&gt;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template="checkout/billing/paymentOptions/bluesnapcreditcardContent"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'BLUESNAP_ACH_PAYMENT' &amp;&amp; getBlueSnapPreference('Enable') &amp;&amp; getBlueSnapPreference('ACH')}"&gt;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template="checkout/billing/paymentOptions/bluesnapAchContent"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'BLUESNAP_SEPA_PAYMENT' &amp;&amp; getBlueSnapPreference('Enable') &amp;&amp; getBlueSnapPreference('SEPA')}"&gt;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template="checkout/billing/paymentOptions/bluesnapSepaContent"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'BLUESNAP_GOOGLE_PAY' &amp;&amp; getBlueSnapPreference('Enable') &amp;&amp; getBlueSnapPreference('GooglePay')}"&gt;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template="checkout/billing/paymentOptions/bluesnapGooglePayContent"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'BLUESNAP_VISA_CHECKOUT' &amp;&amp; getBlueSnapPreference('Enable') &amp;&amp; getBlueSnapPreference('VisaCheckout')}"&gt;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template="checkout/billing/paymentOptions/bluesnapVisaCheckoutContent"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'BLUESNAP_APPLE_PAY' &amp;&amp; getBlueSnapPreference('Enable') &amp;&amp; getBlueSnapPreference('ApplePay')}"&gt;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template="checkout/billing/paymentOptions/bluesnapApplePayContent" /&gt;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'BLUESNAP_LATAM' &amp;&amp; getBlueSnapPreference('Enable') &amp;&amp; getBlueSnapPreference('LATAM')}"&gt;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template="checkout/billing/paymentOptions/bluesnapLatamContent" /&gt;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2819400"/>
            <wp:effectExtent l="0" t="0" r="0" b="0"/>
            <wp:docPr id="31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app_storefront_base/cartridge/templates/default/checkout/billing/paymentOptions/</w:t>
        <w:br/>
        <w:t>paymentOptionsSummary.isml</w:t>
      </w:r>
    </w:p>
    <w:p>
      <w:pPr>
        <w:pStyle w:val="Normal"/>
        <w:ind w:hanging="0"/>
        <w:rPr/>
      </w:pPr>
      <w:r>
        <w:rPr>
          <w:lang w:val="en-US"/>
        </w:rPr>
        <w:t>I</w:t>
      </w:r>
      <w:r>
        <w:rPr/>
        <w:t xml:space="preserve">nsert following code inside of &lt;loop&gt;: </w:t>
      </w:r>
    </w:p>
    <w:tbl>
      <w:tblPr>
        <w:tblStyle w:val="Table8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condition="${payment.paymentMethod === 'BLUESNAP_CREDIT_DEBIT' || payment.paymentMethod === 'BLUESNAP_LATAM'}"&gt;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template="checkout/billing/paymentOptions/bluesnapcreditcardSummary"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condition="${payment.paymentMethod === 'BLUESNAP_ACH_PAYMENT'}"&gt;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template="checkout/billing/paymentOptions/bluesnapAchSummary"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condition="${payment.paymentMethod === 'BLUESNAP_SEPA_PAYMENT'}"&gt;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template="checkout/billing/paymentOptions/bluesnapSepaSummary"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condition="${payment.paymentMethod === 'BLUESNAP_GOOGLE_PAY'}"&gt;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class="credit-card-type"&gt;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&lt;span&gt;${Resource.msg('msg.payment.googlepay', 'bluesnap', null)}&lt;/span&gt;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&lt;/div&gt;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condition="${payment.paymentMethod === 'BLUESNAP_APPLE_PAY'}"&gt;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class="credit-card-type"&gt;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&lt;span&gt;${Resource.msg('msg.payment.applepay', 'bluesnap', null)}&lt;/span&gt;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&lt;/div&gt;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condition="${payment.paymentMethod === 'BLUESNAP_VISA_CHECKOUT'}"&gt;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&lt;div class="credit-card-type"&gt;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&lt;span&gt;${Resource.msg('msg.payment.visacheckout', 'bluesnap', null)}&lt;/span&gt;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&lt;/div&gt;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3442970"/>
            <wp:effectExtent l="0" t="0" r="0" b="0"/>
            <wp:wrapTopAndBottom/>
            <wp:docPr id="3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app_storefront_base/cartridge/templates/default/checkout/billing/paymentOptions/paymentOptionsTabs.isml</w:t>
      </w:r>
    </w:p>
    <w:p>
      <w:pPr>
        <w:pStyle w:val="Normal"/>
        <w:ind w:hanging="0"/>
        <w:rPr/>
      </w:pPr>
      <w:r>
        <w:rPr>
          <w:lang w:val="en-US"/>
        </w:rPr>
        <w:t>I</w:t>
      </w:r>
      <w:r>
        <w:rPr/>
        <w:t xml:space="preserve">nsert following code inside of &lt;loop&gt;: </w:t>
      </w:r>
    </w:p>
    <w:tbl>
      <w:tblPr>
        <w:tblStyle w:val="Table9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'BLUESNAP_CREDIT_DEBIT' &amp;&amp; getBlueSnapPreference('Enable')}"&gt;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template="checkout/billing/paymentOptions/bluesnapcreditcardTab"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'BLUESNAP_ACH_PAYMENT' &amp;&amp; getBlueSnapPreference('Enable') &amp;&amp; getBlueSnapPreference('ACH')}"&gt;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template="checkout/billing/paymentOptions/bluesnapAchTab"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'BLUESNAP_SEPA_PAYMENT' &amp;&amp; getBlueSnapPreference('Enable') &amp;&amp; getBlueSnapPreference('SEPA')}"&gt;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template="checkout/billing/paymentOptions/bluesnapSepaTab"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'BLUESNAP_GOOGLE_PAY' &amp;&amp; getBlueSnapPreference('Enable') &amp;&amp; getBlueSnapPreference('GooglePay')}"&gt;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template="checkout/billing/paymentOptions/bluesnapGooglePayTab"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'BLUESNAP_VISA_CHECKOUT' &amp;&amp; getBlueSnapPreference('Enable') &amp;&amp; getBlueSnapPreference('VisaCheckout')}"&gt;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template="checkout/billing/paymentOptions/bluesnapVisaCheckoutTab"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'BLUESNAP_APPLE_PAY' &amp;&amp; getBlueSnapPreference('Enable') &amp;&amp; getBlueSnapPreference('ApplePay')}"&gt;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template="checkout/billing/paymentOptions/bluesnapApplePayTab"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&lt;isif condition="${paymentOption.ID === 'BLUESNAP_LATAM' &amp;&amp; getBlueSnapPreference('Enable') &amp;&amp; getBlueSnapPreference('LATAM')}"&gt;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&lt;isinclude template="checkout/billing/paymentOptions/bluesnapLatamTab" /&gt;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2599055"/>
            <wp:effectExtent l="0" t="0" r="0" b="0"/>
            <wp:wrapTopAndBottom/>
            <wp:docPr id="3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spacing w:lineRule="auto" w:line="360"/>
        <w:ind w:left="397" w:right="0" w:hanging="340"/>
        <w:rPr/>
      </w:pPr>
      <w:r>
        <w:rPr>
          <w:b/>
          <w:i/>
        </w:rPr>
        <w:t>int_bluesnap_sfra/cartridge/templates/default/checkout/billing/paymentOptions.isml</w:t>
      </w:r>
    </w:p>
    <w:p>
      <w:pPr>
        <w:pStyle w:val="Normal"/>
        <w:ind w:hanging="0"/>
        <w:rPr/>
      </w:pPr>
      <w:r>
        <w:rPr/>
        <w:t xml:space="preserve">Replace &lt;isif&gt; condition inside of &lt;isloop&gt; operator </w:t>
      </w:r>
    </w:p>
    <w:p>
      <w:pPr>
        <w:pStyle w:val="Normal"/>
        <w:ind w:hanging="0"/>
        <w:rPr/>
      </w:pPr>
      <w:r>
        <w:rPr/>
      </w:r>
    </w:p>
    <w:tbl>
      <w:tblPr>
        <w:tblStyle w:val="Table10"/>
        <w:tblW w:w="9029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029"/>
      </w:tblGrid>
      <w:tr>
        <w:trPr/>
        <w:tc>
          <w:tcPr>
            <w:tcW w:w="902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&lt;isif condition="${paymentOption.ID === 'CREDIT_CARD' 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'BLUESNAP_CREDIT_DEBIT' &amp;&amp; getBlueSnapPreference('Enable'))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'BLUESNAP_ACH_PAYMENT' &amp;&amp; getBlueSnapPreference('Enable') &amp;&amp; getBlueSnapPreference('ACH'))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'BLUESNAP_SEPA_PAYMENT' &amp;&amp; getBlueSnapPreference('Enable') &amp;&amp; getBlueSnapPreference('SEPA'))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'BLUESNAP_GOOGLE_PAY' &amp;&amp; getBlueSnapPreference('Enable') &amp;&amp; getBlueSnapPreference('GooglePay'))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'BLUESNAP_VISA_CHECKOUT' &amp;&amp; getBlueSnapPreference('Enable') &amp;&amp; getBlueSnapPreference('VisaCheckout'))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'BLUESNAP_APPLE_PAY' &amp;&amp; getBlueSnapPreference('Enable') &amp;&amp; getBlueSnapPreference('ApplePay'))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|| (paymentOption.ID === 'BLUESNAP_LATAM' &amp;&amp; getBlueSnapPreference('Enable') &amp;&amp; getBlueSnapPreference('LATAM'))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}" 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&lt;isset name="activePaymentMethods" value="${paymentOption.ID}" scope="page"/&gt;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&lt;isbreak/&gt;   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eastAsia="Courier New" w:cs="Courier New" w:ascii="Courier New" w:hAnsi="Courier New"/>
                <w:sz w:val="16"/>
                <w:szCs w:val="16"/>
              </w:rPr>
              <w:t>&lt;/isif&gt;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 w:eastAsia="Courier New" w:cs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/>
      </w:pPr>
      <w:r>
        <w:rPr/>
        <w:drawing>
          <wp:inline distT="0" distB="0" distL="0" distR="0">
            <wp:extent cx="5734050" cy="2679700"/>
            <wp:effectExtent l="0" t="0" r="0" b="0"/>
            <wp:docPr id="34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Heading3"/>
        <w:numPr>
          <w:ilvl w:val="2"/>
          <w:numId w:val="1"/>
        </w:numPr>
        <w:rPr/>
      </w:pPr>
      <w:bookmarkStart w:id="25" w:name="__RefHeading___Toc1623_2121971154"/>
      <w:bookmarkEnd w:id="25"/>
      <w:r>
        <w:rPr/>
        <w:t>Perform changes in client’s javascript</w:t>
      </w:r>
    </w:p>
    <w:p>
      <w:pPr>
        <w:pStyle w:val="Normal"/>
        <w:rPr/>
      </w:pPr>
      <w:r>
        <w:rPr>
          <w:b/>
        </w:rPr>
        <w:t>Note:</w:t>
      </w:r>
      <w:r>
        <w:rPr/>
        <w:t xml:space="preserve"> In case you need to build client’s javascript in your own way:  all client javascript files are located in static folders of</w:t>
      </w:r>
      <w:r>
        <w:rPr>
          <w:b/>
        </w:rPr>
        <w:t xml:space="preserve"> int_bluesnap</w:t>
      </w:r>
      <w:r>
        <w:rPr/>
        <w:t xml:space="preserve"> and </w:t>
      </w:r>
      <w:r>
        <w:rPr>
          <w:b/>
        </w:rPr>
        <w:t xml:space="preserve">int_bluesnap_controllers </w:t>
      </w:r>
      <w:r>
        <w:rPr/>
        <w:t>cartridges.</w:t>
      </w:r>
    </w:p>
    <w:p>
      <w:pPr>
        <w:pStyle w:val="Normal"/>
        <w:numPr>
          <w:ilvl w:val="0"/>
          <w:numId w:val="7"/>
        </w:numPr>
        <w:tabs>
          <w:tab w:val="left" w:pos="627" w:leader="none"/>
        </w:tabs>
        <w:bidi w:val="0"/>
        <w:spacing w:lineRule="auto" w:line="276" w:before="113" w:after="0"/>
        <w:ind w:left="624" w:right="0" w:hanging="397"/>
        <w:rPr>
          <w:lang w:val="en-US"/>
        </w:rPr>
      </w:pPr>
      <w:r>
        <w:rPr>
          <w:b/>
          <w:bCs/>
          <w:lang w:val="en-US"/>
        </w:rPr>
        <w:t>int_bluesnap_sfra/cartridge/client/default/checkout/billing.js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Replace </w:t>
      </w:r>
      <w:r>
        <w:rPr>
          <w:lang w:val="en-US"/>
        </w:rPr>
        <w:t>lines 161-169</w:t>
      </w:r>
      <w:r>
        <w:rPr>
          <w:lang w:val="en-US"/>
        </w:rPr>
        <w:t xml:space="preserve"> with following</w:t>
      </w:r>
    </w:p>
    <w:tbl>
      <w:tblPr>
        <w:tblStyle w:val="Table10"/>
        <w:tblW w:w="9640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640"/>
      </w:tblGrid>
      <w:tr>
        <w:trPr/>
        <w:tc>
          <w:tcPr>
            <w:tcW w:w="96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switch (order.billing.payment.selectedPaymentInstruments[0].paymentMethod)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case 'BLUESNAP_ACH_PAYMENT':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htmlToAppend += '&lt;span&gt;' + order.resources.bluesnap.achPaymentMethod + '&lt;/span&gt;'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'&lt;div&gt;&lt;span&gt;' + order.resources.bluesnap.bankAccountNumber + ' 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order.billing.payment.selectedPaymentInstruments[0].bankAccountNumberLastDigits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'&lt;/span&gt;&lt;/div&gt;'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'&lt;div&gt;&lt;span&gt;' + order.resources.bluesnap.routingnumber + ' 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order.billing.payment.selectedPaymentInstruments[0].bankRoutingNumber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'&lt;/span&gt;&lt;/div&gt;';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'BLUESNAP_SEPA_PAYMENT':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htmlToAppend += '&lt;span&gt;' + order.resources.bluesnap.sepaPaymentMethod + '&lt;/span&gt;'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'&lt;div&gt;&lt;span&gt;' + order.resources.bluesnap.iban + ' 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order.billing.payment.selectedPaymentInstruments[0].iban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'&lt;/span&gt;&lt;/div&gt;';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'BLUESNAP_GOOGLE_PAY':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htmlToAppend += order.resources.bluesnap.googlePay;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$('.btn.place-order').attr('disabled', true);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'BLUESNAP_APPLE_PAY':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htmlToAppend += order.resources.bluesnap.applePay;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$('.btn.place-order').attr('disabled', true);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'BLUESNAP_VISA_CHECKOUT':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htmlToAppend += order.resources.bluesnap.visacheCkout;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$('.btn.place-order').attr('disabled', true);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default: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htmlToAppend += '&lt;span&gt;' + order.resources.cardType + ' 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order.billing.payment.selectedPaymentInstruments[0].type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+ '&lt;/span&gt;';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if (order.billing.payment.selectedPaymentInstruments[0].maskedCreditCardNumber)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htmlToAppend += '&lt;div&gt;'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+ order.billing.payment.selectedPaymentInstruments[0].maskedCreditCardNumber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+ '&lt;/div&gt;';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if (order.billing.payment.selectedPaymentInstruments[0].expirationMonth)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htmlToAppend += '&lt;div&gt;&lt;span&gt;'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+ order.resources.cardEnding + ' 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+ order.billing.payment.selectedPaymentInstruments[0].expirationMonth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+ '/' + order.billing.payment.selectedPaymentInstruments[0].expirationYear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+ '&lt;/span&gt;&lt;/div&gt;';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$('.payment-details').empty().append(htmlToAppend);</w:t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6087745"/>
            <wp:effectExtent l="0" t="0" r="0" b="0"/>
            <wp:wrapTopAndBottom/>
            <wp:docPr id="3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numPr>
          <w:ilvl w:val="0"/>
          <w:numId w:val="7"/>
        </w:numPr>
        <w:tabs>
          <w:tab w:val="left" w:pos="627" w:leader="none"/>
        </w:tabs>
        <w:bidi w:val="0"/>
        <w:spacing w:lineRule="auto" w:line="276" w:before="113" w:after="0"/>
        <w:rPr>
          <w:lang w:val="en-US"/>
        </w:rPr>
      </w:pPr>
      <w:r>
        <w:rPr>
          <w:b/>
          <w:bCs/>
          <w:lang w:val="en-US"/>
        </w:rPr>
        <w:t>int_bluesnap_sfra/cartridge/client/default/checkout/checkout .js</w:t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  <w:t xml:space="preserve">Replace </w:t>
      </w:r>
      <w:r>
        <w:rPr>
          <w:lang w:val="en-US"/>
        </w:rPr>
        <w:t>lines 217-242</w:t>
      </w:r>
      <w:r>
        <w:rPr>
          <w:lang w:val="en-US"/>
        </w:rPr>
        <w:t xml:space="preserve"> with following</w:t>
      </w:r>
    </w:p>
    <w:tbl>
      <w:tblPr>
        <w:tblStyle w:val="Table10"/>
        <w:tblW w:w="9640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640"/>
      </w:tblGrid>
      <w:tr>
        <w:trPr/>
        <w:tc>
          <w:tcPr>
            <w:tcW w:w="96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eastAsia="Courier New" w:cs="Courier New" w:ascii="Courier New" w:hAnsi="Courier New"/>
                <w:sz w:val="16"/>
                <w:szCs w:val="16"/>
              </w:rPr>
              <w:t>var cvvCode = null;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var cvvElement = null;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switch ($('.payment-information').data('payment-method-id'))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// if payment method is credit card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'CREDIT_CARD':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if (!($('.payment-information').data('is-new-payment')))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cvvCode = $('.saved-payment-instrument.'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'selected-payment .saved-payment-security-code').val();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if (cvvCode === '')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cvvElement = $('.saved-payment-instrument.'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sz w:val="16"/>
                <w:szCs w:val="16"/>
              </w:rPr>
              <w:t>'selected-payment 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sz w:val="16"/>
                <w:szCs w:val="16"/>
              </w:rPr>
              <w:t>'.form-control');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cvvElement.addClass('is-invalid');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scrollAnimate(cvvElement);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defer.reject();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return defer;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var $savedPaymentInstrument = $('.saved-payment-instrument'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'.selected-payment'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paymentForm += '&amp;storedPaymentUUID='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$savedPaymentInstrument.data('uuid');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paymentForm += '&amp;securityCode=' + cvvCode;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// if payment method is Vaulted Shopper credit card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'BLUESNAP_CREDIT_DEBIT':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if (!($('.payment-information').data('is-new-payment')))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cvvCode = $('.saved-vaultedshoppercard-instrument.'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'selected-payment .saved-vaultedshoppercard-security-code').val();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if (cvvCode === '')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cvvElement = $('.saved-vaultedshoppercard-instrument.'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sz w:val="16"/>
                <w:szCs w:val="16"/>
              </w:rPr>
              <w:t>'selected-payment 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sz w:val="16"/>
                <w:szCs w:val="16"/>
              </w:rPr>
              <w:t>'.form-control');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cvvElement.addClass('is-invalid');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scrollAnimate(cvvElement);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defer.reject();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return defer;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paymentForm += '&amp;securityCode=' + cvvCode;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// if payment method is Vaulted Shopper LatAm credit card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case 'BLUESNAP_LATAM':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if (!($('.payment-information').data('is-new-payment')))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cvvCode = $('.saved-vaultedshopperlatamcard-instrument.'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'selected-payment .saved-vaultedshopperlatamcard-security-code').val();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if (cvvCode === '')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cvvElement = $('.saved-vaultedshopperlatamcard-instrument.'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sz w:val="16"/>
                <w:szCs w:val="16"/>
              </w:rPr>
              <w:t>'selected-payment ' +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sz w:val="16"/>
                <w:szCs w:val="16"/>
              </w:rPr>
              <w:t>'.saved-vaultedshopperlatamcard-security-code');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cvvElement.addClass('is-invalid');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scrollAnimate(cvvElement);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defer.reject();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return defer;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paymentForm += '&amp;securityCode=' + cvvCode;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default: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break;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</w:tc>
      </w:tr>
    </w:tbl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765" cy="6593205"/>
            <wp:effectExtent l="0" t="0" r="0" b="0"/>
            <wp:wrapTopAndBottom/>
            <wp:docPr id="3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765" cy="4237990"/>
            <wp:effectExtent l="0" t="0" r="0" b="0"/>
            <wp:wrapTopAndBottom/>
            <wp:docPr id="3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  <w:t xml:space="preserve">Paste the following lines into the </w:t>
      </w:r>
      <w:r>
        <w:rPr>
          <w:lang w:val="en-US"/>
        </w:rPr>
        <w:t>3</w:t>
      </w:r>
      <w:r>
        <w:rPr>
          <w:lang w:val="ru-RU"/>
        </w:rPr>
        <w:t>5</w:t>
      </w:r>
      <w:r>
        <w:rPr>
          <w:lang w:val="en-US"/>
        </w:rPr>
        <w:t>1</w:t>
      </w:r>
      <w:r>
        <w:rPr>
          <w:lang w:val="en-US"/>
        </w:rPr>
        <w:t xml:space="preserve"> line</w:t>
      </w:r>
    </w:p>
    <w:tbl>
      <w:tblPr>
        <w:tblStyle w:val="Table10"/>
        <w:tblW w:w="9640" w:type="dxa"/>
        <w:jc w:val="left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9640"/>
      </w:tblGrid>
      <w:tr>
        <w:trPr/>
        <w:tc>
          <w:tcPr>
            <w:tcW w:w="964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// Load payment button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var paymentMethod = $('.payment-information').data('payment-method-id');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if (paymentMethod == 'BLUESNAP_GOOGLE_PAY'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|| paymentMethod == 'BLUESNAP_APPLE_PAY'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|| paymentMethod == 'BLUESNAP_VISA_CHECKOUT')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// $('body').trigger('checkout:disableButton', '.next-step-button button');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$.ajax({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url     : $('#bluesnap-payment-buttons').data('url'),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method  : 'POST',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data    : { payment: paymentMethod },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success : function (data)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sz w:val="16"/>
                <w:szCs w:val="16"/>
              </w:rPr>
              <w:t>$('#bluesnap-payment-buttons').empty().append(data);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},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error: function ()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});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} else {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sz w:val="16"/>
                <w:szCs w:val="16"/>
              </w:rPr>
              <w:t>$('#bluesnap-payment-buttons').empty();</w:t>
            </w:r>
          </w:p>
          <w:p>
            <w:pPr>
              <w:pStyle w:val="Normal"/>
              <w:widowControl w:val="false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}</w:t>
            </w:r>
          </w:p>
        </w:tc>
      </w:tr>
    </w:tbl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50280" cy="6126480"/>
            <wp:effectExtent l="0" t="0" r="0" b="0"/>
            <wp:wrapTopAndBottom/>
            <wp:docPr id="3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26" w:name="__RefHeading___Toc1589_2121971154"/>
      <w:bookmarkEnd w:id="26"/>
      <w:r>
        <w:rPr/>
        <w:t>Operations, Maintenance</w:t>
      </w:r>
    </w:p>
    <w:p>
      <w:pPr>
        <w:pStyle w:val="Heading2"/>
        <w:numPr>
          <w:ilvl w:val="1"/>
          <w:numId w:val="1"/>
        </w:numPr>
        <w:rPr/>
      </w:pPr>
      <w:bookmarkStart w:id="27" w:name="__RefHeading___Toc1591_2121971154"/>
      <w:bookmarkEnd w:id="27"/>
      <w:r>
        <w:rPr/>
        <w:t>Data Storage</w:t>
      </w:r>
    </w:p>
    <w:p>
      <w:pPr>
        <w:pStyle w:val="Normal"/>
        <w:spacing w:lineRule="auto" w:line="240"/>
        <w:rPr/>
      </w:pPr>
      <w:r>
        <w:rPr>
          <w:i/>
        </w:rPr>
        <w:t>Intentionally left blank.</w:t>
      </w:r>
    </w:p>
    <w:p>
      <w:pPr>
        <w:pStyle w:val="Heading2"/>
        <w:numPr>
          <w:ilvl w:val="1"/>
          <w:numId w:val="1"/>
        </w:numPr>
        <w:rPr/>
      </w:pPr>
      <w:bookmarkStart w:id="28" w:name="__RefHeading___Toc1593_2121971154"/>
      <w:bookmarkEnd w:id="28"/>
      <w:r>
        <w:rPr/>
        <w:t>Availability</w:t>
      </w:r>
    </w:p>
    <w:p>
      <w:pPr>
        <w:pStyle w:val="Normal"/>
        <w:spacing w:lineRule="auto" w:line="240" w:before="0" w:after="120"/>
        <w:rPr/>
      </w:pPr>
      <w:r>
        <w:rPr>
          <w:i/>
        </w:rPr>
        <w:t>Intentionally left blank.</w:t>
      </w:r>
    </w:p>
    <w:p>
      <w:pPr>
        <w:pStyle w:val="Heading2"/>
        <w:numPr>
          <w:ilvl w:val="1"/>
          <w:numId w:val="1"/>
        </w:numPr>
        <w:rPr/>
      </w:pPr>
      <w:bookmarkStart w:id="29" w:name="__RefHeading___Toc1595_2121971154"/>
      <w:bookmarkEnd w:id="29"/>
      <w:r>
        <w:rPr/>
        <w:t>Support</w:t>
      </w:r>
    </w:p>
    <w:p>
      <w:pPr>
        <w:pStyle w:val="Normal"/>
        <w:spacing w:lineRule="auto" w:line="240" w:before="0" w:after="200"/>
        <w:jc w:val="both"/>
        <w:rPr/>
      </w:pPr>
      <w:r>
        <w:rPr>
          <w:i/>
        </w:rPr>
        <w:t>Intentionally left blank.</w:t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30" w:name="__RefHeading___Toc1597_2121971154"/>
      <w:bookmarkEnd w:id="30"/>
      <w:r>
        <w:rPr/>
        <w:t>User Guide</w:t>
      </w:r>
    </w:p>
    <w:p>
      <w:pPr>
        <w:pStyle w:val="Heading2"/>
        <w:numPr>
          <w:ilvl w:val="1"/>
          <w:numId w:val="1"/>
        </w:numPr>
        <w:rPr/>
      </w:pPr>
      <w:bookmarkStart w:id="31" w:name="__RefHeading___Toc1599_2121971154"/>
      <w:bookmarkEnd w:id="31"/>
      <w:r>
        <w:rPr/>
        <w:t>Roles, Responsibilities</w:t>
      </w:r>
    </w:p>
    <w:p>
      <w:pPr>
        <w:pStyle w:val="Normal"/>
        <w:spacing w:lineRule="auto" w:line="240"/>
        <w:rPr/>
      </w:pPr>
      <w:r>
        <w:rPr>
          <w:i/>
        </w:rPr>
        <w:t>Intentionally left blank.</w:t>
      </w:r>
    </w:p>
    <w:p>
      <w:pPr>
        <w:pStyle w:val="Heading2"/>
        <w:numPr>
          <w:ilvl w:val="1"/>
          <w:numId w:val="1"/>
        </w:numPr>
        <w:rPr/>
      </w:pPr>
      <w:bookmarkStart w:id="32" w:name="__RefHeading___Toc1601_2121971154"/>
      <w:bookmarkEnd w:id="32"/>
      <w:r>
        <w:rPr/>
        <w:t>Business Manager</w:t>
      </w:r>
    </w:p>
    <w:p>
      <w:pPr>
        <w:pStyle w:val="Normal"/>
        <w:spacing w:lineRule="auto" w:line="240"/>
        <w:rPr/>
      </w:pPr>
      <w:r>
        <w:rPr>
          <w:i/>
        </w:rPr>
        <w:t>Configuration options described above in 3.1.</w:t>
      </w:r>
    </w:p>
    <w:p>
      <w:pPr>
        <w:pStyle w:val="Heading2"/>
        <w:numPr>
          <w:ilvl w:val="1"/>
          <w:numId w:val="1"/>
        </w:numPr>
        <w:rPr/>
      </w:pPr>
      <w:bookmarkStart w:id="33" w:name="__RefHeading___Toc1603_2121971154"/>
      <w:bookmarkEnd w:id="33"/>
      <w:r>
        <w:rPr/>
        <w:t>Storefront Functionality</w:t>
      </w:r>
    </w:p>
    <w:p>
      <w:pPr>
        <w:pStyle w:val="Normal"/>
        <w:rPr/>
      </w:pPr>
      <w:r>
        <w:rPr/>
        <w:t>The BlueSnap cartridge adds payment methods to the storefront, and gives opportunity to place order via these pament methods. All theese pament methods are working through the BlueSnap — All-in-One Payment Platform. Also it allows customer to store credit cards on Bluesnap side and pay with one click.</w:t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34" w:name="__RefHeading___Toc1605_2121971154"/>
      <w:bookmarkEnd w:id="34"/>
      <w:r>
        <w:rPr/>
        <w:t>Known Issues</w:t>
      </w:r>
    </w:p>
    <w:p>
      <w:pPr>
        <w:pStyle w:val="Normal"/>
        <w:spacing w:lineRule="auto" w:line="240"/>
        <w:rPr/>
      </w:pPr>
      <w:r>
        <w:rPr>
          <w:i/>
        </w:rPr>
        <w:t>Intentionally left blank.</w:t>
      </w:r>
    </w:p>
    <w:p>
      <w:pPr>
        <w:pStyle w:val="Heading1"/>
        <w:numPr>
          <w:ilvl w:val="0"/>
          <w:numId w:val="1"/>
        </w:numPr>
        <w:shd w:fill="F2F2F2" w:val="clear"/>
        <w:ind w:left="0" w:right="0" w:hanging="0"/>
        <w:rPr/>
      </w:pPr>
      <w:bookmarkStart w:id="35" w:name="__RefHeading___Toc1607_2121971154"/>
      <w:bookmarkEnd w:id="35"/>
      <w:r>
        <w:rPr/>
        <w:t>Release History</w:t>
      </w:r>
    </w:p>
    <w:p>
      <w:pPr>
        <w:pStyle w:val="Normal"/>
        <w:spacing w:lineRule="auto" w:line="240"/>
        <w:rPr/>
      </w:pPr>
      <w:r>
        <w:rPr/>
      </w:r>
    </w:p>
    <w:tbl>
      <w:tblPr>
        <w:tblStyle w:val="Table11"/>
        <w:tblW w:w="9613" w:type="dxa"/>
        <w:jc w:val="left"/>
        <w:tblInd w:w="1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CellMar>
          <w:top w:w="0" w:type="dxa"/>
          <w:left w:w="134" w:type="dxa"/>
          <w:bottom w:w="0" w:type="dxa"/>
          <w:right w:w="108" w:type="dxa"/>
        </w:tblCellMar>
        <w:tblLook w:val="0400"/>
      </w:tblPr>
      <w:tblGrid>
        <w:gridCol w:w="2954"/>
        <w:gridCol w:w="1951"/>
        <w:gridCol w:w="4708"/>
      </w:tblGrid>
      <w:tr>
        <w:trPr/>
        <w:tc>
          <w:tcPr>
            <w:tcW w:w="295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  <w:insideH w:val="single" w:sz="6" w:space="0" w:color="DDDDDD"/>
              <w:insideV w:val="single" w:sz="6" w:space="0" w:color="DDDDDD"/>
            </w:tcBorders>
            <w:shd w:fill="F0F0F0" w:val="clear"/>
            <w:tcMar>
              <w:left w:w="134" w:type="dxa"/>
            </w:tcMar>
          </w:tcPr>
          <w:p>
            <w:pPr>
              <w:pStyle w:val="Normal"/>
              <w:spacing w:lineRule="auto" w:line="240"/>
              <w:rPr>
                <w:b/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95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  <w:insideH w:val="single" w:sz="6" w:space="0" w:color="DDDDDD"/>
              <w:insideV w:val="single" w:sz="6" w:space="0" w:color="DDDDDD"/>
            </w:tcBorders>
            <w:shd w:fill="F0F0F0" w:val="clear"/>
            <w:tcMar>
              <w:left w:w="134" w:type="dxa"/>
            </w:tcMar>
          </w:tcPr>
          <w:p>
            <w:pPr>
              <w:pStyle w:val="Normal"/>
              <w:spacing w:lineRule="auto" w:line="240"/>
              <w:rPr>
                <w:b/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  <w:insideH w:val="single" w:sz="6" w:space="0" w:color="DDDDDD"/>
              <w:insideV w:val="single" w:sz="6" w:space="0" w:color="DDDDDD"/>
            </w:tcBorders>
            <w:shd w:fill="F0F0F0" w:val="clear"/>
            <w:tcMar>
              <w:left w:w="134" w:type="dxa"/>
            </w:tcMar>
          </w:tcPr>
          <w:p>
            <w:pPr>
              <w:pStyle w:val="Normal"/>
              <w:spacing w:lineRule="auto" w:line="240"/>
              <w:rPr>
                <w:b/>
                <w:b/>
              </w:rPr>
            </w:pPr>
            <w:r>
              <w:rPr>
                <w:b/>
              </w:rPr>
              <w:t>Changes</w:t>
            </w:r>
          </w:p>
        </w:tc>
      </w:tr>
      <w:tr>
        <w:trPr>
          <w:trHeight w:val="20" w:hRule="atLeast"/>
        </w:trPr>
        <w:tc>
          <w:tcPr>
            <w:tcW w:w="295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  <w:insideH w:val="single" w:sz="6" w:space="0" w:color="DDDDDD"/>
              <w:insideV w:val="single" w:sz="6" w:space="0" w:color="DDDDDD"/>
            </w:tcBorders>
            <w:shd w:fill="FFFFFF" w:val="clear"/>
            <w:tcMar>
              <w:left w:w="134" w:type="dxa"/>
              <w:right w:w="150" w:type="dxa"/>
            </w:tcMar>
          </w:tcPr>
          <w:p>
            <w:pPr>
              <w:pStyle w:val="Normal"/>
              <w:spacing w:lineRule="auto" w:line="240"/>
              <w:rPr/>
            </w:pPr>
            <w:r>
              <w:rPr/>
              <w:t>19.1</w:t>
            </w:r>
          </w:p>
        </w:tc>
        <w:tc>
          <w:tcPr>
            <w:tcW w:w="195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  <w:insideH w:val="single" w:sz="6" w:space="0" w:color="DDDDDD"/>
              <w:insideV w:val="single" w:sz="6" w:space="0" w:color="DDDDDD"/>
            </w:tcBorders>
            <w:shd w:fill="FFFFFF" w:val="clear"/>
            <w:tcMar>
              <w:left w:w="134" w:type="dxa"/>
              <w:right w:w="150" w:type="dxa"/>
            </w:tcMar>
          </w:tcPr>
          <w:p>
            <w:pPr>
              <w:pStyle w:val="Normal"/>
              <w:spacing w:lineRule="auto" w:line="240"/>
              <w:rPr/>
            </w:pPr>
            <w:r>
              <w:rPr/>
              <w:t>August 2019</w:t>
            </w:r>
          </w:p>
        </w:tc>
        <w:tc>
          <w:tcPr>
            <w:tcW w:w="4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  <w:insideH w:val="single" w:sz="6" w:space="0" w:color="DDDDDD"/>
              <w:insideV w:val="single" w:sz="6" w:space="0" w:color="DDDDDD"/>
            </w:tcBorders>
            <w:shd w:fill="FFFFFF" w:val="clear"/>
            <w:tcMar>
              <w:left w:w="134" w:type="dxa"/>
              <w:right w:w="150" w:type="dxa"/>
            </w:tcMar>
          </w:tcPr>
          <w:p>
            <w:pPr>
              <w:pStyle w:val="Normal"/>
              <w:spacing w:lineRule="auto" w:line="240"/>
              <w:rPr/>
            </w:pPr>
            <w:r>
              <w:rPr/>
            </w:r>
          </w:p>
        </w:tc>
      </w:tr>
    </w:tbl>
    <w:p>
      <w:pPr>
        <w:pStyle w:val="Normal"/>
        <w:spacing w:lineRule="auto" w:line="240"/>
        <w:rPr/>
      </w:pPr>
      <w:r>
        <w:rPr/>
      </w:r>
    </w:p>
    <w:sectPr>
      <w:type w:val="nextPage"/>
      <w:pgSz w:w="11906" w:h="16838"/>
      <w:pgMar w:left="1417" w:right="850" w:header="0" w:top="1134" w:footer="0" w:bottom="1134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0" w:hanging="0"/>
      </w:pPr>
    </w:lvl>
    <w:lvl w:ilvl="1">
      <w:start w:val="1"/>
      <w:pStyle w:val="Heading2"/>
      <w:numFmt w:val="decimal"/>
      <w:lvlText w:val="%1.%2"/>
      <w:lvlJc w:val="left"/>
      <w:pPr>
        <w:ind w:left="0" w:hanging="0"/>
      </w:pPr>
    </w:lvl>
    <w:lvl w:ilvl="2">
      <w:start w:val="1"/>
      <w:pStyle w:val="Heading3"/>
      <w:numFmt w:val="decimal"/>
      <w:lvlText w:val="%1.%2.%3"/>
      <w:lvlJc w:val="left"/>
      <w:pPr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ind w:left="0" w:hanging="0"/>
      </w:pPr>
    </w:lvl>
    <w:lvl w:ilvl="4">
      <w:start w:val="1"/>
      <w:pStyle w:val="Heading5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/>
        <w:bCs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8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uk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uk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widowControl/>
      <w:numPr>
        <w:ilvl w:val="0"/>
        <w:numId w:val="1"/>
      </w:numPr>
      <w:pBdr>
        <w:top w:val="dotted" w:sz="4" w:space="3" w:color="00000A"/>
        <w:left w:val="dotted" w:sz="4" w:space="4" w:color="00000A"/>
        <w:bottom w:val="dotted" w:sz="4" w:space="2" w:color="00000A"/>
        <w:right w:val="dotted" w:sz="4" w:space="4" w:color="00000A"/>
      </w:pBdr>
      <w:shd w:val="clear" w:fill="F2F2F2"/>
      <w:tabs/>
      <w:bidi w:val="0"/>
      <w:spacing w:lineRule="auto" w:line="276" w:before="480" w:after="0"/>
      <w:ind w:left="0" w:right="0" w:hanging="0"/>
      <w:jc w:val="left"/>
      <w:outlineLvl w:val="0"/>
    </w:pPr>
    <w:rPr>
      <w:b/>
      <w:bCs/>
      <w:sz w:val="48"/>
      <w:szCs w:val="48"/>
    </w:rPr>
  </w:style>
  <w:style w:type="paragraph" w:styleId="Heading2">
    <w:name w:val="Heading 2"/>
    <w:basedOn w:val="Normal1"/>
    <w:next w:val="Normal"/>
    <w:qFormat/>
    <w:pPr>
      <w:keepNext w:val="true"/>
      <w:keepLines/>
      <w:numPr>
        <w:ilvl w:val="1"/>
        <w:numId w:val="1"/>
      </w:numPr>
      <w:pBdr>
        <w:bottom w:val="single" w:sz="4" w:space="1" w:color="000000"/>
      </w:pBdr>
      <w:bidi w:val="0"/>
      <w:spacing w:lineRule="auto" w:line="240" w:before="360" w:after="1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1"/>
    <w:next w:val="Normal"/>
    <w:qFormat/>
    <w:pPr>
      <w:keepNext w:val="true"/>
      <w:keepLines/>
      <w:numPr>
        <w:ilvl w:val="2"/>
        <w:numId w:val="1"/>
      </w:numPr>
      <w:spacing w:lineRule="auto" w:line="240" w:before="320" w:after="80"/>
      <w:outlineLvl w:val="2"/>
    </w:pPr>
    <w:rPr>
      <w:b/>
      <w:bCs/>
      <w:color w:val="auto"/>
      <w:sz w:val="24"/>
      <w:szCs w:val="24"/>
    </w:rPr>
  </w:style>
  <w:style w:type="paragraph" w:styleId="Heading4">
    <w:name w:val="Heading 4"/>
    <w:basedOn w:val="Normal1"/>
    <w:next w:val="Normal"/>
    <w:qFormat/>
    <w:pPr>
      <w:keepNext w:val="true"/>
      <w:keepLines/>
      <w:numPr>
        <w:ilvl w:val="3"/>
        <w:numId w:val="1"/>
      </w:numPr>
      <w:spacing w:lineRule="auto" w:line="240"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numPr>
        <w:ilvl w:val="4"/>
        <w:numId w:val="1"/>
      </w:numPr>
      <w:spacing w:lineRule="auto" w:line="240"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b/>
      <w:color w:val="4F81BD"/>
      <w:sz w:val="48"/>
    </w:rPr>
  </w:style>
  <w:style w:type="character" w:styleId="ListLabel2">
    <w:name w:val="ListLabel 2"/>
    <w:qFormat/>
    <w:rPr>
      <w:b w:val="false"/>
      <w:i w:val="false"/>
      <w:caps w:val="false"/>
      <w:smallCaps w:val="false"/>
      <w:strike w:val="false"/>
      <w:dstrike w:val="false"/>
      <w:color w:val="000000"/>
      <w:position w:val="0"/>
      <w:sz w:val="22"/>
      <w:sz w:val="22"/>
      <w:szCs w:val="22"/>
      <w:u w:val="none"/>
      <w:vertAlign w:val="baseli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b/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character" w:styleId="ListLabel37">
    <w:name w:val="ListLabel 37"/>
    <w:qFormat/>
    <w:rPr>
      <w:u w:val="none"/>
    </w:rPr>
  </w:style>
  <w:style w:type="character" w:styleId="ListLabel38">
    <w:name w:val="ListLabel 38"/>
    <w:qFormat/>
    <w:rPr>
      <w:u w:val="none"/>
    </w:rPr>
  </w:style>
  <w:style w:type="character" w:styleId="ListLabel39">
    <w:name w:val="ListLabel 39"/>
    <w:qFormat/>
    <w:rPr>
      <w:u w:val="none"/>
    </w:rPr>
  </w:style>
  <w:style w:type="character" w:styleId="ListLabel40">
    <w:name w:val="ListLabel 40"/>
    <w:qFormat/>
    <w:rPr>
      <w:u w:val="none"/>
    </w:rPr>
  </w:style>
  <w:style w:type="character" w:styleId="ListLabel41">
    <w:name w:val="ListLabel 41"/>
    <w:qFormat/>
    <w:rPr>
      <w:u w:val="none"/>
    </w:rPr>
  </w:style>
  <w:style w:type="character" w:styleId="ListLabel42">
    <w:name w:val="ListLabel 42"/>
    <w:qFormat/>
    <w:rPr>
      <w:u w:val="none"/>
    </w:rPr>
  </w:style>
  <w:style w:type="character" w:styleId="ListLabel43">
    <w:name w:val="ListLabel 43"/>
    <w:qFormat/>
    <w:rPr>
      <w:u w:val="none"/>
    </w:rPr>
  </w:style>
  <w:style w:type="character" w:styleId="ListLabel44">
    <w:name w:val="ListLabel 44"/>
    <w:qFormat/>
    <w:rPr>
      <w:u w:val="none"/>
    </w:rPr>
  </w:style>
  <w:style w:type="character" w:styleId="ListLabel45">
    <w:name w:val="ListLabel 45"/>
    <w:qFormat/>
    <w:rPr>
      <w:u w:val="none"/>
    </w:rPr>
  </w:style>
  <w:style w:type="character" w:styleId="ListLabel46">
    <w:name w:val="ListLabel 46"/>
    <w:qFormat/>
    <w:rPr>
      <w:u w:val="none"/>
    </w:rPr>
  </w:style>
  <w:style w:type="character" w:styleId="ListLabel47">
    <w:name w:val="ListLabel 47"/>
    <w:qFormat/>
    <w:rPr>
      <w:u w:val="none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uk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Contents1">
    <w:name w:val="TOC 1"/>
    <w:basedOn w:val="Index"/>
    <w:pPr>
      <w:tabs>
        <w:tab w:val="right" w:pos="9639" w:leader="dot"/>
      </w:tabs>
      <w:ind w:left="0" w:hanging="0"/>
    </w:pPr>
    <w:rPr/>
  </w:style>
  <w:style w:type="paragraph" w:styleId="Contents2">
    <w:name w:val="TOC 2"/>
    <w:basedOn w:val="Index"/>
    <w:pPr>
      <w:tabs>
        <w:tab w:val="right" w:pos="9356" w:leader="dot"/>
      </w:tabs>
      <w:ind w:left="283" w:hanging="0"/>
    </w:pPr>
    <w:rPr/>
  </w:style>
  <w:style w:type="paragraph" w:styleId="Contents3">
    <w:name w:val="TOC 3"/>
    <w:basedOn w:val="Index"/>
    <w:pPr>
      <w:tabs>
        <w:tab w:val="right" w:pos="9073" w:leader="dot"/>
      </w:tabs>
      <w:ind w:left="566" w:hanging="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63</TotalTime>
  <Application>LibreOffice/5.4.3.2$Windows_X86_64 LibreOffice_project/92a7159f7e4af62137622921e809f8546db437e5</Application>
  <Pages>31</Pages>
  <Words>1730</Words>
  <Characters>16146</Characters>
  <CharactersWithSpaces>18558</CharactersWithSpaces>
  <Paragraphs>414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uk-UA</dc:language>
  <cp:lastModifiedBy/>
  <dcterms:modified xsi:type="dcterms:W3CDTF">2019-12-16T16:45:20Z</dcterms:modified>
  <cp:revision>18</cp:revision>
  <dc:subject/>
  <dc:title/>
</cp:coreProperties>
</file>